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797C" w14:textId="77777777" w:rsidR="00180ABF" w:rsidRPr="000C654B" w:rsidRDefault="00180ABF" w:rsidP="00C84E82">
      <w:pPr>
        <w:rPr>
          <w:rFonts w:ascii="Dubai" w:hAnsi="Dubai" w:cs="Dubai"/>
          <w:szCs w:val="21"/>
        </w:rPr>
        <w:sectPr w:rsidR="00180ABF" w:rsidRPr="000C654B" w:rsidSect="00543E0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1" w:right="737" w:bottom="1361" w:left="737" w:header="567" w:footer="567" w:gutter="0"/>
          <w:cols w:space="720"/>
          <w:titlePg/>
          <w:bidi/>
          <w:docGrid w:linePitch="299"/>
        </w:sectPr>
      </w:pPr>
    </w:p>
    <w:p w14:paraId="3E325A12" w14:textId="77777777" w:rsidR="006B5FF5" w:rsidRPr="000C654B" w:rsidRDefault="00840C72" w:rsidP="002317E9">
      <w:pPr>
        <w:pStyle w:val="Heading2"/>
        <w:bidi/>
        <w:spacing w:before="0" w:line="240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كيف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يمكن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لأصحاب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الأعمال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التجارية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الصغيرة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في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فيكتوريا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حل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نزاع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تجاري</w:t>
      </w:r>
    </w:p>
    <w:p w14:paraId="2CB63E14" w14:textId="77777777" w:rsidR="00C60A01" w:rsidRPr="000C654B" w:rsidRDefault="00840C72" w:rsidP="002317E9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يمكنه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مساعدة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أصحاب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التجارية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الصغيرة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النزاع؟</w:t>
      </w:r>
    </w:p>
    <w:p w14:paraId="6678616D" w14:textId="77777777" w:rsidR="002172B9" w:rsidRPr="000C654B" w:rsidRDefault="00840C72" w:rsidP="002317E9">
      <w:pPr>
        <w:bidi/>
        <w:spacing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لأصحاب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التجارية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الصغيرة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الذين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لديهم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نزاعًا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تجاريًا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خلاف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حول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مسألة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تجارية</w:t>
      </w:r>
      <w:r w:rsidRPr="000C654B">
        <w:rPr>
          <w:rFonts w:ascii="Dubai" w:hAnsi="Dubai" w:cs="Dubai"/>
          <w:szCs w:val="21"/>
          <w:rtl/>
          <w:lang w:val="ar"/>
        </w:rPr>
        <w:t xml:space="preserve">) </w:t>
      </w:r>
      <w:r w:rsidRPr="000C654B">
        <w:rPr>
          <w:rFonts w:ascii="Dubai" w:hAnsi="Dubai" w:cs="Dubai"/>
          <w:szCs w:val="21"/>
          <w:rtl/>
          <w:lang w:val="ar" w:bidi="ar-SA"/>
        </w:rPr>
        <w:t>مع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المالك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المورد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صاحب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الامتياز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عميل،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التقدم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مفوضية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التجارية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الصغيرة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ولاية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فيكتوريا</w:t>
      </w:r>
      <w:r w:rsidRPr="000C654B">
        <w:rPr>
          <w:rFonts w:ascii="Dubai" w:hAnsi="Dubai" w:cs="Dubai"/>
          <w:szCs w:val="21"/>
          <w:rtl/>
          <w:lang w:val="ar"/>
        </w:rPr>
        <w:t xml:space="preserve"> (VSBC) </w:t>
      </w:r>
      <w:r w:rsidRPr="000C654B">
        <w:rPr>
          <w:rFonts w:ascii="Dubai" w:hAnsi="Dubai" w:cs="Dubai"/>
          <w:szCs w:val="21"/>
          <w:rtl/>
          <w:lang w:val="ar" w:bidi="ar-SA"/>
        </w:rPr>
        <w:t>للمساعدة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333E7C79" w14:textId="77777777" w:rsidR="000D5EC7" w:rsidRPr="000C654B" w:rsidRDefault="00840C72" w:rsidP="002317E9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مفوضية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التجارية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الصغيرة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ولاية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فيكتوريا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(VSBC)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؟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</w:p>
    <w:p w14:paraId="7F39FAAE" w14:textId="77777777" w:rsidR="00C66B82" w:rsidRPr="000C654B" w:rsidRDefault="00840C72" w:rsidP="002317E9">
      <w:pPr>
        <w:bidi/>
        <w:spacing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/>
        </w:rPr>
        <w:t xml:space="preserve">VSBC </w:t>
      </w:r>
      <w:r w:rsidRPr="000C654B">
        <w:rPr>
          <w:rFonts w:ascii="Dubai" w:hAnsi="Dubai" w:cs="Dubai"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وكالة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حكومية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مستقلة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تساعد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الصغيرة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عملية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تسمى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البديلة</w:t>
      </w:r>
      <w:r w:rsidRPr="000C654B">
        <w:rPr>
          <w:rFonts w:ascii="Dubai" w:hAnsi="Dubai" w:cs="Dubai"/>
          <w:szCs w:val="21"/>
          <w:rtl/>
          <w:lang w:val="ar"/>
        </w:rPr>
        <w:t xml:space="preserve"> (ADR). </w:t>
      </w: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تمكين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قانون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مفوضية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الأعمال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التجارية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الصغيرة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في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ولاية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فيكتوريا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</w:t>
      </w:r>
      <w:r w:rsidR="006F7AD8" w:rsidRPr="002317E9">
        <w:rPr>
          <w:rFonts w:ascii="Dubai" w:hAnsi="Dubai" w:cs="Dubai"/>
          <w:iCs/>
          <w:szCs w:val="21"/>
          <w:rtl/>
          <w:lang w:val="ar" w:bidi="ar-SA"/>
        </w:rPr>
        <w:t>لعام</w:t>
      </w:r>
      <w:r w:rsidR="006F7AD8" w:rsidRPr="002317E9">
        <w:rPr>
          <w:rFonts w:ascii="Dubai" w:hAnsi="Dubai" w:cs="Dubai"/>
          <w:iCs/>
          <w:szCs w:val="21"/>
          <w:rtl/>
          <w:lang w:val="ar"/>
        </w:rPr>
        <w:t xml:space="preserve"> 2017</w:t>
      </w:r>
      <w:r w:rsidR="006F7AD8" w:rsidRPr="000C654B">
        <w:rPr>
          <w:rFonts w:ascii="Dubai" w:hAnsi="Dubai" w:cs="Dubai"/>
          <w:i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/>
        </w:rPr>
        <w:t>(</w:t>
      </w:r>
      <w:r w:rsidRPr="000C654B">
        <w:rPr>
          <w:rFonts w:ascii="Dubai" w:hAnsi="Dubai" w:cs="Dubai"/>
          <w:szCs w:val="21"/>
          <w:rtl/>
          <w:lang w:val="ar" w:bidi="ar-SA"/>
        </w:rPr>
        <w:t>القانون</w:t>
      </w:r>
      <w:r w:rsidRPr="000C654B">
        <w:rPr>
          <w:rFonts w:ascii="Dubai" w:hAnsi="Dubai" w:cs="Dubai"/>
          <w:szCs w:val="21"/>
          <w:rtl/>
          <w:lang w:val="ar"/>
        </w:rPr>
        <w:t>)</w:t>
      </w:r>
      <w:r w:rsidR="00947779" w:rsidRPr="000C654B">
        <w:rPr>
          <w:rFonts w:ascii="Dubai" w:hAnsi="Dubai" w:cs="Dubai"/>
          <w:i/>
          <w:iCs/>
          <w:szCs w:val="21"/>
          <w:rtl/>
          <w:lang w:val="ar"/>
        </w:rPr>
        <w:t>.</w:t>
      </w:r>
    </w:p>
    <w:p w14:paraId="6E52E569" w14:textId="77777777" w:rsidR="001E2BFC" w:rsidRPr="000C654B" w:rsidRDefault="00840C72" w:rsidP="002317E9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حلول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البديلة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(ADR)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؟</w:t>
      </w:r>
    </w:p>
    <w:p w14:paraId="7D37E540" w14:textId="77777777" w:rsidR="00FA3488" w:rsidRPr="000C654B" w:rsidRDefault="00840C72" w:rsidP="002317E9">
      <w:pPr>
        <w:bidi/>
        <w:spacing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/>
        </w:rPr>
        <w:t xml:space="preserve">ADR </w:t>
      </w:r>
      <w:r w:rsidRPr="000C654B">
        <w:rPr>
          <w:rFonts w:ascii="Dubai" w:hAnsi="Dubai" w:cs="Dubai"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عملية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يقوم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الأشخاص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تكون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طرفاً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نزاع</w:t>
      </w:r>
      <w:r w:rsidRPr="000C654B">
        <w:rPr>
          <w:rFonts w:ascii="Dubai" w:hAnsi="Dubai" w:cs="Dubai"/>
          <w:szCs w:val="21"/>
          <w:rtl/>
          <w:lang w:val="ar"/>
        </w:rPr>
        <w:t xml:space="preserve">) </w:t>
      </w:r>
      <w:r w:rsidRPr="000C654B">
        <w:rPr>
          <w:rFonts w:ascii="Dubai" w:hAnsi="Dubai" w:cs="Dubai"/>
          <w:szCs w:val="21"/>
          <w:rtl/>
          <w:lang w:val="ar" w:bidi="ar-SA"/>
        </w:rPr>
        <w:t>بحل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نزاعاتهم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التفاوض،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دون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اللجوء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المحكمة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p w14:paraId="6462CF0B" w14:textId="77777777" w:rsidR="00C550C5" w:rsidRPr="000C654B" w:rsidRDefault="00840C72" w:rsidP="002317E9">
      <w:pPr>
        <w:bidi/>
        <w:spacing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هناك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عدد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الطرق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تنفيذ</w:t>
      </w:r>
      <w:r w:rsidRPr="000C654B">
        <w:rPr>
          <w:rFonts w:ascii="Dubai" w:hAnsi="Dubai" w:cs="Dubai"/>
          <w:szCs w:val="21"/>
          <w:rtl/>
          <w:lang w:val="ar"/>
        </w:rPr>
        <w:t xml:space="preserve"> ADR. </w:t>
      </w:r>
      <w:r w:rsidRPr="000C654B">
        <w:rPr>
          <w:rFonts w:ascii="Dubai" w:hAnsi="Dubai" w:cs="Dubai"/>
          <w:szCs w:val="21"/>
          <w:rtl/>
          <w:lang w:val="ar" w:bidi="ar-SA"/>
        </w:rPr>
        <w:t>تقدم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بشكل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أساسي</w:t>
      </w:r>
      <w:r w:rsidRPr="000C654B">
        <w:rPr>
          <w:rFonts w:ascii="Dubai" w:hAnsi="Dubai" w:cs="Dubai"/>
          <w:szCs w:val="21"/>
          <w:rtl/>
          <w:lang w:val="ar"/>
        </w:rPr>
        <w:t xml:space="preserve"> ADR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طريقة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تسمى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p w14:paraId="3DADD082" w14:textId="77777777" w:rsidR="00991FFC" w:rsidRPr="000C654B" w:rsidRDefault="00840C72" w:rsidP="002317E9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فوائد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ADR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؟</w:t>
      </w:r>
    </w:p>
    <w:p w14:paraId="5024DA33" w14:textId="77777777" w:rsidR="00373737" w:rsidRPr="000C654B" w:rsidRDefault="00840C72" w:rsidP="002317E9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/>
        </w:rPr>
        <w:t xml:space="preserve">ADR </w:t>
      </w:r>
      <w:r w:rsidRPr="000C654B">
        <w:rPr>
          <w:rFonts w:ascii="Dubai" w:hAnsi="Dubai" w:cs="Dubai"/>
          <w:szCs w:val="21"/>
          <w:rtl/>
          <w:lang w:val="ar" w:bidi="ar-SA"/>
        </w:rPr>
        <w:t>أسرع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وأقل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تكلفة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نظام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المحاكم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إنها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سرية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وأقل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رسمية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إجراءات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المحكمة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وبالمقارنة،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يجد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الكثير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الناس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أن</w:t>
      </w:r>
      <w:r w:rsidRPr="000C654B">
        <w:rPr>
          <w:rFonts w:ascii="Dubai" w:hAnsi="Dubai" w:cs="Dubai"/>
          <w:szCs w:val="21"/>
          <w:rtl/>
          <w:lang w:val="ar"/>
        </w:rPr>
        <w:t xml:space="preserve"> ADR </w:t>
      </w:r>
      <w:r w:rsidRPr="000C654B">
        <w:rPr>
          <w:rFonts w:ascii="Dubai" w:hAnsi="Dubai" w:cs="Dubai"/>
          <w:szCs w:val="21"/>
          <w:rtl/>
          <w:lang w:val="ar" w:bidi="ar-SA"/>
        </w:rPr>
        <w:t>أقل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إرهاقًا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30D3C19A" w14:textId="77777777" w:rsidR="00215B86" w:rsidRPr="000C654B" w:rsidRDefault="00840C72" w:rsidP="002317E9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الوساطة؟</w:t>
      </w:r>
    </w:p>
    <w:p w14:paraId="46B6FA13" w14:textId="77777777" w:rsidR="001F66F5" w:rsidRPr="000C654B" w:rsidRDefault="00840C72" w:rsidP="002317E9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اجتماع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بقيادة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وسيط،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بهدف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الاتفاق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الوسيط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ميسر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للمفاوضات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مستقل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وغير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متحيز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هذا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يعني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أنه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محايد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يتمثل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دوره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تشجيع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الحوار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المتنازعة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أجل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التوصل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مقبول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للطرفين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p w14:paraId="74A48F87" w14:textId="77777777" w:rsidR="00093CF0" w:rsidRPr="000C654B" w:rsidRDefault="00840C72" w:rsidP="002317E9">
      <w:pPr>
        <w:bidi/>
        <w:spacing w:before="60" w:after="60" w:line="240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يتوسط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لحل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النزاع؟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</w:p>
    <w:p w14:paraId="68232C12" w14:textId="77777777" w:rsidR="00073E32" w:rsidRPr="000C654B" w:rsidRDefault="00840C72" w:rsidP="002317E9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تعين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وسيطًا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مستقلاً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ومحايدًا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فريق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المهنيين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ذوي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الخبرة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والمعتمدين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لديها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2B1D88" w:rsidRPr="000C654B" w14:paraId="01367B46" w14:textId="77777777" w:rsidTr="009131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756"/>
        </w:trPr>
        <w:tc>
          <w:tcPr>
            <w:tcW w:w="4971" w:type="dxa"/>
            <w:vAlign w:val="center"/>
          </w:tcPr>
          <w:p w14:paraId="285E9C76" w14:textId="77777777" w:rsidR="006B5FF5" w:rsidRPr="000C654B" w:rsidRDefault="00840C72" w:rsidP="0091311A">
            <w:pPr>
              <w:bidi/>
              <w:spacing w:before="240" w:line="240" w:lineRule="auto"/>
              <w:rPr>
                <w:rFonts w:ascii="Dubai" w:hAnsi="Dubai" w:cs="Dubai"/>
                <w:bCs/>
                <w:sz w:val="24"/>
                <w:szCs w:val="24"/>
              </w:rPr>
            </w:pP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ما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هي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أنواع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النزاعات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التي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يمكن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أن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تساعد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VSBC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 w:bidi="ar-SA"/>
              </w:rPr>
              <w:t>حلها؟</w:t>
            </w:r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</w:t>
            </w:r>
          </w:p>
          <w:p w14:paraId="50A52040" w14:textId="77777777" w:rsidR="00083AFC" w:rsidRPr="000C654B" w:rsidRDefault="00840C72" w:rsidP="0091311A">
            <w:pPr>
              <w:widowControl w:val="0"/>
              <w:autoSpaceDE w:val="0"/>
              <w:autoSpaceDN w:val="0"/>
              <w:bidi/>
              <w:spacing w:line="240" w:lineRule="auto"/>
              <w:ind w:left="23"/>
              <w:rPr>
                <w:rFonts w:ascii="Dubai" w:hAnsi="Dubai" w:cs="Dubai"/>
                <w:szCs w:val="21"/>
              </w:rPr>
            </w:pP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يمكن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لـ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المساعدة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النزاعات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تجاري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صغير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فيكتوريا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وعمل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آخر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وكالة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حكومية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.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تتضمن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أمثلة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النزاعات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يمكن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لـ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المساعدة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فيها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يلي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:</w:t>
            </w:r>
          </w:p>
          <w:p w14:paraId="69D318BB" w14:textId="77777777" w:rsidR="0001046A" w:rsidRPr="00D03CD4" w:rsidRDefault="00840C72" w:rsidP="0091311A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نزاعات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إيجار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المحلات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الخلافات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المستأجرين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والملاك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.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تشمل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الأمثلة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مراجعات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الإيجار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الإصلاحات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أحكام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«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الوفاء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بالالتزام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»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،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أمور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أخرى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6BCACD91" w14:textId="21F658FE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الخلافات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التعاقدية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النزاعات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حول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جودة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السلع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شروط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الاتفاقية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الخدمات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يتم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تقديمها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7B4923DC" w14:textId="367E2D60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نزاعات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الامتياز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الخلافات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حول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المسائل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مانحي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الامتياز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وأصحاب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الامتياز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. </w:t>
            </w:r>
          </w:p>
          <w:p w14:paraId="32B62FCC" w14:textId="73791E41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نزاعات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النقل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والغابات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الخلافات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مقاولي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الغابات،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سائقي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المركبات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التجارية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المالكين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لها،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ومن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يستأجرهم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7DB8D80B" w14:textId="5F47366E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الفواتير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والديون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غير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المدفوعة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المساعدة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استرداد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الأموال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عملاء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الأعمال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مشكلات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الدفع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الموردين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25010230" w14:textId="04FFAB86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النزاعات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الحكومية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: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عندما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يكون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لدى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تجاري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صغير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خلاف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تجاري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وكالة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سلطة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حكومية،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مثل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شروط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العقد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عملية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الشراء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50863748" w14:textId="7DE05EAD" w:rsidR="00D03CD4" w:rsidRPr="007F0570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عمال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الوظائف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المؤقتة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 w:bidi="ar-SA"/>
              </w:rPr>
              <w:t>ومنصاتهم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: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عمال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الوظائف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المؤقتة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المستقلون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مثل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سائقي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التوصيل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وسائقي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الرحلات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وعمال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الرعاية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)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نزاع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المنصات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الرقمية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بشأن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المدفوعات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أو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معالجة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العقود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4D459373" w14:textId="77777777" w:rsidR="00F83379" w:rsidRPr="000C654B" w:rsidRDefault="00840C72" w:rsidP="0091311A">
            <w:pPr>
              <w:pStyle w:val="ListParagraph"/>
              <w:numPr>
                <w:ilvl w:val="0"/>
                <w:numId w:val="0"/>
              </w:numPr>
              <w:bidi/>
              <w:spacing w:after="0" w:line="240" w:lineRule="auto"/>
              <w:ind w:left="357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ملاحظة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: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يجب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تقديم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نزاعات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إلغاء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تنشيط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الحساب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(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حيث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يتم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حظر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العامل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التطبيق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)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إلى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مفوضية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العمل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العادل،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وليس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VSBC.</w:t>
            </w:r>
          </w:p>
        </w:tc>
      </w:tr>
    </w:tbl>
    <w:p w14:paraId="528B98E6" w14:textId="5B723129" w:rsidR="00FA26D1" w:rsidRPr="000C654B" w:rsidRDefault="007F0570" w:rsidP="007F0570">
      <w:pPr>
        <w:pStyle w:val="Heading2"/>
        <w:bidi/>
        <w:spacing w:line="235" w:lineRule="auto"/>
        <w:rPr>
          <w:rFonts w:ascii="Dubai" w:hAnsi="Dubai" w:cs="Dubai"/>
          <w:b/>
          <w:bCs/>
          <w:caps/>
          <w:sz w:val="28"/>
          <w:szCs w:val="28"/>
        </w:rPr>
      </w:pPr>
      <w:r>
        <w:rPr>
          <w:rFonts w:ascii="Dubai" w:hAnsi="Dubai" w:cs="Dubai"/>
          <w:b/>
          <w:bCs/>
          <w:caps/>
          <w:sz w:val="28"/>
          <w:szCs w:val="28"/>
          <w:rtl/>
          <w:lang w:bidi="ar-SA"/>
        </w:rPr>
        <w:br w:type="column"/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lastRenderedPageBreak/>
        <w:t>عملية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حل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النزاعات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البديلة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لـ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="009855A6">
        <w:rPr>
          <w:rFonts w:ascii="Dubai" w:hAnsi="Dubai" w:cs="Dubai"/>
          <w:b/>
          <w:bCs/>
          <w:caps/>
          <w:sz w:val="28"/>
          <w:szCs w:val="28"/>
          <w:lang w:val="en-US"/>
        </w:rPr>
        <w:t>VSBC</w:t>
      </w:r>
      <w:r w:rsidR="009855A6"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</w:p>
    <w:p w14:paraId="50758289" w14:textId="635F7223" w:rsidR="00FA26D1" w:rsidRPr="000C654B" w:rsidRDefault="00840C72" w:rsidP="007F0570">
      <w:pPr>
        <w:pStyle w:val="ListParagraph"/>
        <w:numPr>
          <w:ilvl w:val="0"/>
          <w:numId w:val="13"/>
        </w:numPr>
        <w:bidi/>
        <w:spacing w:line="235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تقدم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بطلب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للحصول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المساعدة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عبر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hyperlink r:id="rId15" w:history="1">
        <w:r w:rsidR="00FA26D1" w:rsidRPr="00174749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  <w:lang w:val="ar"/>
          </w:rPr>
          <w:t>vsbc.vic.gov.au</w:t>
        </w:r>
      </w:hyperlink>
    </w:p>
    <w:p w14:paraId="471DB529" w14:textId="77777777" w:rsidR="00753943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يجب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تقديم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الطلبات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عبر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موقع</w:t>
      </w:r>
      <w:r w:rsidRPr="000C654B">
        <w:rPr>
          <w:rFonts w:ascii="Dubai" w:hAnsi="Dubai" w:cs="Dubai"/>
          <w:szCs w:val="21"/>
          <w:rtl/>
          <w:lang w:val="ar"/>
        </w:rPr>
        <w:t xml:space="preserve"> VSBC.</w:t>
      </w:r>
    </w:p>
    <w:p w14:paraId="59BBB53E" w14:textId="7AC7D5A0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ستحتاج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تقديم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="009855A6">
        <w:rPr>
          <w:rFonts w:ascii="Dubai" w:hAnsi="Dubai" w:cs="Dubai" w:hint="cs"/>
          <w:szCs w:val="21"/>
          <w:rtl/>
          <w:lang w:val="ar" w:bidi="ar-SA"/>
        </w:rPr>
        <w:t>بيانات</w:t>
      </w:r>
      <w:r w:rsidR="009855A6"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الاتصال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الخاصة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ورقم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الأعمال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التجاري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الأسترالي</w:t>
      </w:r>
      <w:r w:rsidRPr="000C654B">
        <w:rPr>
          <w:rFonts w:ascii="Dubai" w:hAnsi="Dubai" w:cs="Dubai"/>
          <w:szCs w:val="21"/>
          <w:rtl/>
          <w:lang w:val="ar"/>
        </w:rPr>
        <w:t xml:space="preserve"> (ABN) </w:t>
      </w:r>
      <w:r w:rsidRPr="000C654B">
        <w:rPr>
          <w:rFonts w:ascii="Dubai" w:hAnsi="Dubai" w:cs="Dubai"/>
          <w:szCs w:val="21"/>
          <w:rtl/>
          <w:lang w:val="ar" w:bidi="ar-SA"/>
        </w:rPr>
        <w:t>وبيانات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الاتصال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الخاصة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بطرف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الآخر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ستحتاج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أيضًا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تقديم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وثائق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تحدد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ماهية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نزاعك،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بما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دليل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1124F314" w14:textId="77777777" w:rsidR="00FA26D1" w:rsidRPr="000C654B" w:rsidRDefault="00840C72" w:rsidP="007F0570">
      <w:pPr>
        <w:pStyle w:val="ListParagraph"/>
        <w:widowControl/>
        <w:numPr>
          <w:ilvl w:val="0"/>
          <w:numId w:val="13"/>
        </w:numPr>
        <w:autoSpaceDE/>
        <w:autoSpaceDN/>
        <w:bidi/>
        <w:spacing w:before="0" w:after="160" w:line="235" w:lineRule="auto"/>
        <w:contextualSpacing/>
        <w:rPr>
          <w:rFonts w:ascii="Dubai" w:hAnsi="Dubai" w:cs="Dubai"/>
          <w:b/>
          <w:bCs/>
          <w:szCs w:val="21"/>
        </w:rPr>
      </w:pPr>
      <w:proofErr w:type="spellStart"/>
      <w:r w:rsidRPr="000C654B">
        <w:rPr>
          <w:rFonts w:ascii="Dubai" w:hAnsi="Dubai" w:cs="Dubai"/>
          <w:b/>
          <w:bCs/>
          <w:szCs w:val="21"/>
          <w:rtl/>
          <w:lang w:val="ar"/>
        </w:rPr>
        <w:t>المساعدة</w:t>
      </w:r>
      <w:proofErr w:type="spellEnd"/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proofErr w:type="spellStart"/>
      <w:r w:rsidRPr="000C654B">
        <w:rPr>
          <w:rFonts w:ascii="Dubai" w:hAnsi="Dubai" w:cs="Dubai"/>
          <w:b/>
          <w:bCs/>
          <w:szCs w:val="21"/>
          <w:rtl/>
          <w:lang w:val="ar"/>
        </w:rPr>
        <w:t>الأولية</w:t>
      </w:r>
      <w:proofErr w:type="spellEnd"/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proofErr w:type="spellStart"/>
      <w:r w:rsidRPr="000C654B">
        <w:rPr>
          <w:rFonts w:ascii="Dubai" w:hAnsi="Dubai" w:cs="Dubai"/>
          <w:b/>
          <w:bCs/>
          <w:szCs w:val="21"/>
          <w:rtl/>
          <w:lang w:val="ar"/>
        </w:rPr>
        <w:t>في</w:t>
      </w:r>
      <w:proofErr w:type="spellEnd"/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proofErr w:type="spellStart"/>
      <w:r w:rsidRPr="000C654B">
        <w:rPr>
          <w:rFonts w:ascii="Dubai" w:hAnsi="Dubai" w:cs="Dubai"/>
          <w:b/>
          <w:bCs/>
          <w:szCs w:val="21"/>
          <w:rtl/>
          <w:lang w:val="ar"/>
        </w:rPr>
        <w:t>حل</w:t>
      </w:r>
      <w:proofErr w:type="spellEnd"/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proofErr w:type="spellStart"/>
      <w:r w:rsidRPr="000C654B">
        <w:rPr>
          <w:rFonts w:ascii="Dubai" w:hAnsi="Dubai" w:cs="Dubai"/>
          <w:b/>
          <w:bCs/>
          <w:szCs w:val="21"/>
          <w:rtl/>
          <w:lang w:val="ar"/>
        </w:rPr>
        <w:t>النزاعات</w:t>
      </w:r>
      <w:proofErr w:type="spellEnd"/>
    </w:p>
    <w:p w14:paraId="518DFACA" w14:textId="77777777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سيقوم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مسؤول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szCs w:val="21"/>
          <w:rtl/>
          <w:lang w:val="ar"/>
        </w:rPr>
        <w:t xml:space="preserve"> (DRO)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بإدارة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ملفك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وسيكون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جهة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الاتصال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الرئيسية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الخاصة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طوال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العملية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4EDAFDE2" w14:textId="77777777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يتمثل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دور</w:t>
      </w:r>
      <w:r w:rsidRPr="000C654B">
        <w:rPr>
          <w:rFonts w:ascii="Dubai" w:hAnsi="Dubai" w:cs="Dubai"/>
          <w:szCs w:val="21"/>
          <w:rtl/>
          <w:lang w:val="ar"/>
        </w:rPr>
        <w:t xml:space="preserve"> DRO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مساعدتك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مقدم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الطلب</w:t>
      </w:r>
      <w:r w:rsidRPr="000C654B">
        <w:rPr>
          <w:rFonts w:ascii="Dubai" w:hAnsi="Dubai" w:cs="Dubai"/>
          <w:szCs w:val="21"/>
          <w:rtl/>
          <w:lang w:val="ar"/>
        </w:rPr>
        <w:t xml:space="preserve">) </w:t>
      </w:r>
      <w:r w:rsidRPr="000C654B">
        <w:rPr>
          <w:rFonts w:ascii="Dubai" w:hAnsi="Dubai" w:cs="Dubai"/>
          <w:szCs w:val="21"/>
          <w:rtl/>
          <w:lang w:val="ar" w:bidi="ar-SA"/>
        </w:rPr>
        <w:t>والمنظمة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تتنازع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معها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لمناقشة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مسألة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إن</w:t>
      </w:r>
      <w:r w:rsidRPr="000C654B">
        <w:rPr>
          <w:rFonts w:ascii="Dubai" w:hAnsi="Dubai" w:cs="Dubai"/>
          <w:szCs w:val="21"/>
          <w:rtl/>
          <w:lang w:val="ar"/>
        </w:rPr>
        <w:t xml:space="preserve"> DRO </w:t>
      </w:r>
      <w:r w:rsidRPr="000C654B">
        <w:rPr>
          <w:rFonts w:ascii="Dubai" w:hAnsi="Dubai" w:cs="Dubai"/>
          <w:szCs w:val="21"/>
          <w:rtl/>
          <w:lang w:val="ar" w:bidi="ar-SA"/>
        </w:rPr>
        <w:t>محايد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هذه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الاجراءات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مهمته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تشجيع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النظر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حلول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للنزاع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يقبلها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كلاهما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424AB386" w14:textId="77777777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هذه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الخدمة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مجانية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46D5EF26" w14:textId="5F5B60CC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i/>
          <w:iCs/>
          <w:szCs w:val="21"/>
        </w:rPr>
      </w:pP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تم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33</w:t>
      </w:r>
      <w:r w:rsidR="009855A6">
        <w:rPr>
          <w:rFonts w:ascii="Dubai" w:hAnsi="Dubai" w:cs="Dubai" w:hint="cs"/>
          <w:i/>
          <w:iCs/>
          <w:szCs w:val="21"/>
          <w:rtl/>
          <w:lang w:val="ar" w:bidi="ar-EG"/>
        </w:rPr>
        <w:t>%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هذه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المساعدة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الأولية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السنة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المالية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2024-2025.</w:t>
      </w:r>
    </w:p>
    <w:p w14:paraId="18446BFC" w14:textId="77777777" w:rsidR="00FA26D1" w:rsidRPr="000C654B" w:rsidRDefault="00840C72" w:rsidP="007F0570">
      <w:pPr>
        <w:numPr>
          <w:ilvl w:val="0"/>
          <w:numId w:val="13"/>
        </w:numPr>
        <w:bidi/>
        <w:spacing w:line="235" w:lineRule="auto"/>
        <w:rPr>
          <w:rFonts w:ascii="Dubai" w:hAnsi="Dubai" w:cs="Dubai"/>
          <w:b/>
          <w:bCs/>
          <w:noProof/>
          <w:szCs w:val="21"/>
          <w:lang w:val="en-AU"/>
        </w:rPr>
      </w:pPr>
      <w:r w:rsidRPr="000C654B">
        <w:rPr>
          <w:rFonts w:ascii="Dubai" w:hAnsi="Dubai" w:cs="Dubai"/>
          <w:b/>
          <w:bCs/>
          <w:noProof/>
          <w:szCs w:val="21"/>
          <w:rtl/>
          <w:lang w:val="ar"/>
        </w:rPr>
        <w:t>الوساطة</w:t>
      </w:r>
    </w:p>
    <w:p w14:paraId="13EF5A99" w14:textId="77777777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إذا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خلال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مرحلة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المساعدة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الأولية،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فقد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يشجع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مكتب</w:t>
      </w:r>
      <w:r w:rsidRPr="000C654B">
        <w:rPr>
          <w:rFonts w:ascii="Dubai" w:hAnsi="Dubai" w:cs="Dubai"/>
          <w:szCs w:val="21"/>
          <w:rtl/>
          <w:lang w:val="ar"/>
        </w:rPr>
        <w:t xml:space="preserve"> DRO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المشاركة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60734DF6" w14:textId="77777777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اجتماع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سري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ييسره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وسيط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معتمد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تعيينه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قِبل</w:t>
      </w:r>
      <w:r w:rsidRPr="000C654B">
        <w:rPr>
          <w:rFonts w:ascii="Dubai" w:hAnsi="Dubai" w:cs="Dubai"/>
          <w:szCs w:val="21"/>
          <w:rtl/>
          <w:lang w:val="ar"/>
        </w:rPr>
        <w:t xml:space="preserve"> VSBC. </w:t>
      </w:r>
      <w:r w:rsidRPr="000C654B">
        <w:rPr>
          <w:rFonts w:ascii="Dubai" w:hAnsi="Dubai" w:cs="Dubai"/>
          <w:szCs w:val="21"/>
          <w:rtl/>
          <w:lang w:val="ar" w:bidi="ar-SA"/>
        </w:rPr>
        <w:t>يقوم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الوسيط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بتوجيه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للتفاوض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يمكنهم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قبوله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4282C0EA" w14:textId="77777777" w:rsidR="008265A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إجراء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عبر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الإنترنت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عبر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الفيديو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2D2FB616" w14:textId="4F9D4DBF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i/>
          <w:iCs/>
          <w:szCs w:val="21"/>
        </w:rPr>
      </w:pP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نجحت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69</w:t>
      </w:r>
      <w:r w:rsidR="00A3387D">
        <w:rPr>
          <w:rFonts w:ascii="Dubai" w:hAnsi="Dubai" w:cs="Dubai" w:hint="cs"/>
          <w:i/>
          <w:iCs/>
          <w:szCs w:val="21"/>
          <w:rtl/>
          <w:lang w:val="ar" w:bidi="ar-EG"/>
        </w:rPr>
        <w:t>%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عمليات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الوساطة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التي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يسرتها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السنة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i/>
          <w:iCs/>
          <w:szCs w:val="21"/>
          <w:rtl/>
          <w:lang w:val="ar" w:bidi="ar-SA"/>
        </w:rPr>
        <w:t>المالية</w:t>
      </w:r>
      <w:r w:rsidRPr="000C654B">
        <w:rPr>
          <w:rFonts w:ascii="Dubai" w:hAnsi="Dubai" w:cs="Dubai"/>
          <w:i/>
          <w:iCs/>
          <w:szCs w:val="21"/>
          <w:rtl/>
          <w:lang w:val="ar"/>
        </w:rPr>
        <w:t xml:space="preserve"> 2024-2025.</w:t>
      </w:r>
    </w:p>
    <w:p w14:paraId="1A69451C" w14:textId="77777777" w:rsidR="00FA26D1" w:rsidRPr="000C654B" w:rsidRDefault="00840C72" w:rsidP="007F0570">
      <w:pPr>
        <w:numPr>
          <w:ilvl w:val="0"/>
          <w:numId w:val="13"/>
        </w:numPr>
        <w:bidi/>
        <w:spacing w:line="235" w:lineRule="auto"/>
        <w:rPr>
          <w:rFonts w:ascii="Dubai" w:hAnsi="Dubai" w:cs="Dubai"/>
          <w:b/>
          <w:bCs/>
          <w:noProof/>
          <w:szCs w:val="21"/>
          <w:lang w:val="en-AU"/>
        </w:rPr>
      </w:pPr>
      <w:r w:rsidRPr="000C654B">
        <w:rPr>
          <w:rFonts w:ascii="Dubai" w:hAnsi="Dubai" w:cs="Dubai"/>
          <w:b/>
          <w:bCs/>
          <w:noProof/>
          <w:szCs w:val="21"/>
          <w:rtl/>
          <w:lang w:val="ar"/>
        </w:rPr>
        <w:t>الموافقة على النتيجة</w:t>
      </w:r>
    </w:p>
    <w:p w14:paraId="538CF1DA" w14:textId="3E298F2E" w:rsidR="00FA26D1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إذا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نجحت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الوساطة،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سيوقع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الطرفان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شروط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التسوية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هذ</w:t>
      </w:r>
      <w:r w:rsidR="009855A6">
        <w:rPr>
          <w:rFonts w:ascii="Dubai" w:hAnsi="Dubai" w:cs="Dubai" w:hint="cs"/>
          <w:szCs w:val="21"/>
          <w:rtl/>
          <w:lang w:val="en-AU" w:bidi="ar-EG"/>
        </w:rPr>
        <w:t>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مستند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قانوني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تطبيقه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قبل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المحاكم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61271840" w14:textId="77777777" w:rsidR="00FA26D1" w:rsidRPr="000C654B" w:rsidRDefault="00840C72" w:rsidP="007F0570">
      <w:pPr>
        <w:numPr>
          <w:ilvl w:val="0"/>
          <w:numId w:val="13"/>
        </w:numPr>
        <w:bidi/>
        <w:spacing w:line="235" w:lineRule="auto"/>
        <w:rPr>
          <w:rFonts w:ascii="Dubai" w:hAnsi="Dubai" w:cs="Dubai"/>
          <w:b/>
          <w:bCs/>
          <w:noProof/>
          <w:szCs w:val="21"/>
          <w:lang w:val="en-AU"/>
        </w:rPr>
      </w:pPr>
      <w:r w:rsidRPr="000C654B">
        <w:rPr>
          <w:rFonts w:ascii="Dubai" w:hAnsi="Dubai" w:cs="Dubai"/>
          <w:b/>
          <w:bCs/>
          <w:noProof/>
          <w:szCs w:val="21"/>
          <w:rtl/>
          <w:lang w:val="ar"/>
        </w:rPr>
        <w:t>تقدم بطلب للحصول على شهادة</w:t>
      </w:r>
    </w:p>
    <w:p w14:paraId="33DA4A35" w14:textId="77777777" w:rsidR="00534FEF" w:rsidRPr="000C654B" w:rsidRDefault="00840C72" w:rsidP="007F0570">
      <w:pPr>
        <w:bidi/>
        <w:spacing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إذا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تنجح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الوساطة،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يجوز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لأي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الطرفين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طلب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شهادة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والتي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استخدامها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كدليل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أنك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حاولت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تسوية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المسألة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ولكنك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تستطع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p w14:paraId="585DAFDD" w14:textId="77777777" w:rsidR="00CD2FBA" w:rsidRPr="000C654B" w:rsidRDefault="00840C72" w:rsidP="007F0570">
      <w:pPr>
        <w:pStyle w:val="Heading2"/>
        <w:bidi/>
        <w:spacing w:line="235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الأسئلة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الشائعة</w:t>
      </w:r>
    </w:p>
    <w:p w14:paraId="1D309E9C" w14:textId="77777777" w:rsidR="00822D83" w:rsidRPr="000C654B" w:rsidRDefault="00840C72" w:rsidP="007F0570">
      <w:pPr>
        <w:bidi/>
        <w:spacing w:line="235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تكلفة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خدمات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النزاعات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VSBC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؟</w:t>
      </w:r>
    </w:p>
    <w:p w14:paraId="6D417AAB" w14:textId="77777777" w:rsidR="00822D83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تمويل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قبل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حكومة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ولاية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فيكتوريا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والمساعدة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الأولية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مجانية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040BF493" w14:textId="77777777" w:rsidR="00822D83" w:rsidRPr="000C654B" w:rsidRDefault="00840C72" w:rsidP="007F0570">
      <w:pPr>
        <w:bidi/>
        <w:spacing w:line="235" w:lineRule="auto"/>
        <w:ind w:left="23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مايو</w:t>
      </w:r>
      <w:r w:rsidRPr="000C654B">
        <w:rPr>
          <w:rFonts w:ascii="Dubai" w:hAnsi="Dubai" w:cs="Dubai"/>
          <w:szCs w:val="21"/>
          <w:rtl/>
          <w:lang w:val="ar"/>
        </w:rPr>
        <w:t>/</w:t>
      </w:r>
      <w:r w:rsidRPr="000C654B">
        <w:rPr>
          <w:rFonts w:ascii="Dubai" w:hAnsi="Dubai" w:cs="Dubai"/>
          <w:szCs w:val="21"/>
          <w:rtl/>
          <w:lang w:val="ar" w:bidi="ar-SA"/>
        </w:rPr>
        <w:t>أيار</w:t>
      </w:r>
      <w:r w:rsidRPr="000C654B">
        <w:rPr>
          <w:rFonts w:ascii="Dubai" w:hAnsi="Dubai" w:cs="Dubai"/>
          <w:szCs w:val="21"/>
          <w:rtl/>
          <w:lang w:val="ar"/>
        </w:rPr>
        <w:t xml:space="preserve"> 2026</w:t>
      </w:r>
      <w:r w:rsidRPr="000C654B">
        <w:rPr>
          <w:rFonts w:ascii="Dubai" w:hAnsi="Dubai" w:cs="Dubai"/>
          <w:szCs w:val="21"/>
          <w:rtl/>
          <w:lang w:val="ar" w:bidi="ar-SA"/>
        </w:rPr>
        <w:t>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كانت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الرسوم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يدفعها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كل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طرف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للوساطة</w:t>
      </w:r>
      <w:r w:rsidRPr="000C654B">
        <w:rPr>
          <w:rFonts w:ascii="Dubai" w:hAnsi="Dubai" w:cs="Dubai"/>
          <w:szCs w:val="21"/>
          <w:rtl/>
          <w:lang w:val="ar"/>
        </w:rPr>
        <w:t xml:space="preserve"> 300 </w:t>
      </w:r>
      <w:r w:rsidRPr="000C654B">
        <w:rPr>
          <w:rFonts w:ascii="Dubai" w:hAnsi="Dubai" w:cs="Dubai"/>
          <w:szCs w:val="21"/>
          <w:rtl/>
          <w:lang w:val="ar" w:bidi="ar-SA"/>
        </w:rPr>
        <w:t>دولار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بما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ضريبة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السلع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والخدمات</w:t>
      </w:r>
      <w:r w:rsidRPr="000C654B">
        <w:rPr>
          <w:rFonts w:ascii="Dubai" w:hAnsi="Dubai" w:cs="Dubai"/>
          <w:szCs w:val="21"/>
          <w:rtl/>
          <w:lang w:val="ar"/>
        </w:rPr>
        <w:t xml:space="preserve">) </w:t>
      </w:r>
      <w:r w:rsidRPr="000C654B">
        <w:rPr>
          <w:rFonts w:ascii="Dubai" w:hAnsi="Dubai" w:cs="Dubai"/>
          <w:szCs w:val="21"/>
          <w:rtl/>
          <w:lang w:val="ar" w:bidi="ar-SA"/>
        </w:rPr>
        <w:t>لجلسة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مدتها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نصف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</w:t>
      </w:r>
      <w:r w:rsidRPr="000C654B">
        <w:rPr>
          <w:rFonts w:ascii="Dubai" w:hAnsi="Dubai" w:cs="Dubai"/>
          <w:szCs w:val="21"/>
          <w:rtl/>
          <w:lang w:val="ar"/>
        </w:rPr>
        <w:t xml:space="preserve">600 </w:t>
      </w:r>
      <w:r w:rsidRPr="000C654B">
        <w:rPr>
          <w:rFonts w:ascii="Dubai" w:hAnsi="Dubai" w:cs="Dubai"/>
          <w:szCs w:val="21"/>
          <w:rtl/>
          <w:lang w:val="ar" w:bidi="ar-SA"/>
        </w:rPr>
        <w:t>دولار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بما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ضريبة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السلع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والخدمات</w:t>
      </w:r>
      <w:r w:rsidRPr="000C654B">
        <w:rPr>
          <w:rFonts w:ascii="Dubai" w:hAnsi="Dubai" w:cs="Dubai"/>
          <w:szCs w:val="21"/>
          <w:rtl/>
          <w:lang w:val="ar"/>
        </w:rPr>
        <w:t xml:space="preserve">) </w:t>
      </w:r>
      <w:r w:rsidRPr="000C654B">
        <w:rPr>
          <w:rFonts w:ascii="Dubai" w:hAnsi="Dubai" w:cs="Dubai"/>
          <w:szCs w:val="21"/>
          <w:rtl/>
          <w:lang w:val="ar" w:bidi="ar-SA"/>
        </w:rPr>
        <w:t>لجلسة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مدتها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كامل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هذه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خاضعة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للتغيير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59B26805" w14:textId="77777777" w:rsidR="00215B86" w:rsidRPr="000C654B" w:rsidRDefault="00840C72" w:rsidP="007F0570">
      <w:pPr>
        <w:bidi/>
        <w:spacing w:line="235" w:lineRule="auto"/>
        <w:rPr>
          <w:rFonts w:ascii="Dubai" w:hAnsi="Dubai" w:cs="Dubai"/>
          <w:b/>
          <w:bCs/>
          <w:szCs w:val="21"/>
        </w:rPr>
      </w:pP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هل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النتيجة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المتفق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عليها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للوساطة</w:t>
      </w:r>
      <w:r w:rsidRPr="000C654B">
        <w:rPr>
          <w:rFonts w:ascii="Dubai" w:hAnsi="Dubai" w:cs="Dubai"/>
          <w:b/>
          <w:bCs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szCs w:val="21"/>
          <w:rtl/>
          <w:lang w:val="ar" w:bidi="ar-SA"/>
        </w:rPr>
        <w:t>ملزمة؟</w:t>
      </w:r>
    </w:p>
    <w:p w14:paraId="2C4D5FA2" w14:textId="77777777" w:rsidR="00215B86" w:rsidRPr="000C654B" w:rsidRDefault="00840C72" w:rsidP="007F0570">
      <w:pPr>
        <w:bidi/>
        <w:spacing w:before="60" w:after="60"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عندما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الاتفاق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شروط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التسوية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وتوقيعها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وتأريخها،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يتم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المسألة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وتصبح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الاتفاقية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ملزمة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إذا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يحترم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أحد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التزامه،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تقديمه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المحكمة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أجل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إنفاذ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شروط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التسوية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2B1D88" w:rsidRPr="000C654B" w14:paraId="1A1DAF11" w14:textId="77777777" w:rsidTr="002B1D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tcW w:w="4701" w:type="dxa"/>
          </w:tcPr>
          <w:p w14:paraId="2F5A9F32" w14:textId="77777777" w:rsidR="00732F31" w:rsidRPr="000C654B" w:rsidRDefault="00840C72" w:rsidP="007F0570">
            <w:pPr>
              <w:bidi/>
              <w:spacing w:line="235" w:lineRule="auto"/>
              <w:rPr>
                <w:rFonts w:ascii="Dubai" w:hAnsi="Dubai" w:cs="Dubai"/>
                <w:bCs/>
                <w:sz w:val="24"/>
                <w:szCs w:val="24"/>
              </w:rPr>
            </w:pPr>
            <w:proofErr w:type="spellStart"/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>اتصل</w:t>
            </w:r>
            <w:proofErr w:type="spellEnd"/>
            <w:r w:rsidRPr="000C654B">
              <w:rPr>
                <w:rFonts w:ascii="Dubai" w:hAnsi="Dubai" w:cs="Dubai"/>
                <w:bCs/>
                <w:sz w:val="24"/>
                <w:szCs w:val="24"/>
                <w:rtl/>
                <w:lang w:val="ar"/>
              </w:rPr>
              <w:t xml:space="preserve"> بـ VSBC</w:t>
            </w:r>
          </w:p>
          <w:p w14:paraId="429A16BB" w14:textId="201329B2" w:rsidR="00732F31" w:rsidRPr="000C654B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35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تفضل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بزيارة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hyperlink r:id="rId16" w:history="1">
              <w:r w:rsidR="00732F31" w:rsidRPr="00420651">
                <w:rPr>
                  <w:rStyle w:val="Hyperlink"/>
                  <w:rFonts w:ascii="Dubai" w:hAnsi="Dubai" w:cs="Dubai"/>
                  <w:b w:val="0"/>
                  <w:bCs/>
                  <w:szCs w:val="21"/>
                  <w:u w:val="none"/>
                  <w:rtl/>
                  <w:lang w:val="ar"/>
                </w:rPr>
                <w:t>vsbc.vic.gov.au</w:t>
              </w:r>
            </w:hyperlink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للحصول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معلومات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ولتقديم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طلب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2C66EE69" w14:textId="77777777" w:rsidR="00732F31" w:rsidRPr="000C654B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35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اتصل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الرقم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964 878 1800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للتحدث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باللغة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الإنجليزية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>.</w:t>
            </w:r>
          </w:p>
          <w:p w14:paraId="03D4E9E5" w14:textId="77777777" w:rsidR="00732F31" w:rsidRPr="000C654B" w:rsidRDefault="00840C72" w:rsidP="007F0570">
            <w:pPr>
              <w:pStyle w:val="ListParagraph"/>
              <w:numPr>
                <w:ilvl w:val="0"/>
                <w:numId w:val="6"/>
              </w:numPr>
              <w:bidi/>
              <w:spacing w:line="235" w:lineRule="auto"/>
              <w:rPr>
                <w:rFonts w:ascii="Dubai" w:hAnsi="Dubai" w:cs="Dubai"/>
                <w:szCs w:val="21"/>
                <w:lang w:val="en-AU"/>
              </w:rPr>
            </w:pP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اتصل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على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الرقم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Cs/>
                <w:szCs w:val="21"/>
                <w:rtl/>
                <w:lang w:val="ar"/>
              </w:rPr>
              <w:t>450 131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للاستعانة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بمترجم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واطلب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منه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مساعدتك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في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التحدث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 w:bidi="ar-SA"/>
              </w:rPr>
              <w:t>مع</w:t>
            </w:r>
            <w:r w:rsidRPr="000C654B">
              <w:rPr>
                <w:rFonts w:ascii="Dubai" w:hAnsi="Dubai" w:cs="Dubai"/>
                <w:b w:val="0"/>
                <w:szCs w:val="21"/>
                <w:rtl/>
                <w:lang w:val="ar"/>
              </w:rPr>
              <w:t xml:space="preserve"> VSBC. </w:t>
            </w:r>
          </w:p>
        </w:tc>
      </w:tr>
    </w:tbl>
    <w:p w14:paraId="7FD1CD7A" w14:textId="77777777" w:rsidR="0045724D" w:rsidRPr="000C654B" w:rsidRDefault="00840C72" w:rsidP="007F0570">
      <w:pPr>
        <w:pStyle w:val="Heading2"/>
        <w:bidi/>
        <w:spacing w:line="235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ما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الذي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لا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تقوم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به</w:t>
      </w:r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 xml:space="preserve"> </w:t>
      </w:r>
      <w:proofErr w:type="spellStart"/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/>
        </w:rPr>
        <w:t>vsbc</w:t>
      </w:r>
      <w:proofErr w:type="spellEnd"/>
      <w:r w:rsidRPr="000C654B">
        <w:rPr>
          <w:rFonts w:ascii="Dubai" w:hAnsi="Dubai" w:cs="Dubai"/>
          <w:b/>
          <w:bCs/>
          <w:caps/>
          <w:sz w:val="28"/>
          <w:szCs w:val="28"/>
          <w:rtl/>
          <w:lang w:val="ar" w:bidi="ar-SA"/>
        </w:rPr>
        <w:t>؟</w:t>
      </w:r>
    </w:p>
    <w:p w14:paraId="2EC4CB44" w14:textId="77777777" w:rsidR="007E337E" w:rsidRPr="000C654B" w:rsidRDefault="00840C72" w:rsidP="007F0570">
      <w:pPr>
        <w:bidi/>
        <w:spacing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لا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لـ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تقديم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المشورة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القانونية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المالية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التجارية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ولا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تقوم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بذلك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4EB6B29D" w14:textId="4B03BB86" w:rsidR="00A46150" w:rsidRPr="000C654B" w:rsidRDefault="00840C72" w:rsidP="007F0570">
      <w:pPr>
        <w:bidi/>
        <w:spacing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يجب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طلب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المشورة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القانونية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محام</w:t>
      </w:r>
      <w:r w:rsidRPr="000C654B">
        <w:rPr>
          <w:rFonts w:ascii="Dubai" w:hAnsi="Dubai" w:cs="Dubai"/>
          <w:szCs w:val="21"/>
          <w:rtl/>
          <w:lang w:val="ar"/>
        </w:rPr>
        <w:t xml:space="preserve">. </w:t>
      </w:r>
      <w:r w:rsidRPr="000C654B">
        <w:rPr>
          <w:rFonts w:ascii="Dubai" w:hAnsi="Dubai" w:cs="Dubai"/>
          <w:szCs w:val="21"/>
          <w:rtl/>
          <w:lang w:val="ar" w:bidi="ar-SA"/>
        </w:rPr>
        <w:t>لدى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معهد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القانون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فيكتوريا</w:t>
      </w:r>
      <w:r w:rsidRPr="000C654B">
        <w:rPr>
          <w:rFonts w:ascii="Dubai" w:hAnsi="Dubai" w:cs="Dubai"/>
          <w:szCs w:val="21"/>
          <w:rtl/>
          <w:lang w:val="ar"/>
        </w:rPr>
        <w:t xml:space="preserve"> Law Institute of Victoria </w:t>
      </w:r>
      <w:r w:rsidRPr="000C654B">
        <w:rPr>
          <w:rFonts w:ascii="Dubai" w:hAnsi="Dubai" w:cs="Dubai"/>
          <w:szCs w:val="21"/>
          <w:rtl/>
          <w:lang w:val="ar" w:bidi="ar-SA"/>
        </w:rPr>
        <w:t>خدمة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إحالة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مجانية،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الوصول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إليها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عبر</w:t>
      </w:r>
      <w:r w:rsidR="000C654B">
        <w:rPr>
          <w:rFonts w:ascii="Dubai" w:hAnsi="Dubai" w:cs="Dubai"/>
          <w:szCs w:val="21"/>
          <w:rtl/>
          <w:lang w:val="ar" w:bidi="ar-SA"/>
        </w:rPr>
        <w:t xml:space="preserve"> </w:t>
      </w:r>
      <w:hyperlink r:id="rId17" w:history="1">
        <w:r w:rsidR="00B47C4B" w:rsidRPr="00420651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  <w:lang w:val="ar"/>
          </w:rPr>
          <w:t>liv.asn.au/referral</w:t>
        </w:r>
      </w:hyperlink>
    </w:p>
    <w:p w14:paraId="51EF12BE" w14:textId="0B59CBA8" w:rsidR="00B47C4B" w:rsidRPr="00DE32B9" w:rsidRDefault="00840C72" w:rsidP="007F0570">
      <w:pPr>
        <w:bidi/>
        <w:spacing w:line="235" w:lineRule="auto"/>
        <w:rPr>
          <w:rFonts w:ascii="Dubai" w:hAnsi="Dubai" w:cs="Dubai"/>
          <w:spacing w:val="-4"/>
          <w:szCs w:val="21"/>
        </w:rPr>
      </w:pPr>
      <w:r w:rsidRPr="00DE32B9">
        <w:rPr>
          <w:rFonts w:ascii="Dubai" w:hAnsi="Dubai" w:cs="Dubai"/>
          <w:spacing w:val="-4"/>
          <w:szCs w:val="21"/>
          <w:rtl/>
          <w:lang w:val="ar" w:bidi="ar-SA"/>
        </w:rPr>
        <w:t>يمكن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الوصول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إلى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إرشادات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الأعمال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والمعلومات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ذات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الصلة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من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خلال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زيارة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hyperlink r:id="rId18" w:history="1">
        <w:r w:rsidR="00B47C4B" w:rsidRPr="00420651">
          <w:rPr>
            <w:rStyle w:val="Hyperlink"/>
            <w:rFonts w:ascii="Dubai" w:hAnsi="Dubai" w:cs="Dubai"/>
            <w:b/>
            <w:bCs/>
            <w:color w:val="auto"/>
            <w:spacing w:val="-4"/>
            <w:szCs w:val="21"/>
            <w:u w:val="none"/>
            <w:rtl/>
            <w:lang w:val="ar"/>
          </w:rPr>
          <w:t>business.vic.gov.au</w:t>
        </w:r>
      </w:hyperlink>
      <w:r w:rsidRPr="00420651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أو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الاتصال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على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</w:t>
      </w:r>
      <w:r w:rsidRPr="00DE32B9">
        <w:rPr>
          <w:rFonts w:ascii="Dubai" w:hAnsi="Dubai" w:cs="Dubai"/>
          <w:spacing w:val="-4"/>
          <w:szCs w:val="21"/>
          <w:rtl/>
          <w:lang w:val="ar" w:bidi="ar-SA"/>
        </w:rPr>
        <w:t>الرقم</w:t>
      </w:r>
      <w:r w:rsidRPr="00DE32B9">
        <w:rPr>
          <w:rFonts w:ascii="Dubai" w:hAnsi="Dubai" w:cs="Dubai"/>
          <w:spacing w:val="-4"/>
          <w:szCs w:val="21"/>
          <w:rtl/>
          <w:lang w:val="ar"/>
        </w:rPr>
        <w:t xml:space="preserve"> 15 22 13.</w:t>
      </w:r>
    </w:p>
    <w:p w14:paraId="5BAED777" w14:textId="77777777" w:rsidR="00382127" w:rsidRPr="000C654B" w:rsidRDefault="00840C72" w:rsidP="007F0570">
      <w:pPr>
        <w:bidi/>
        <w:spacing w:before="60" w:after="60"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لا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تتخذ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موقفًا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فهي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محايدة</w:t>
      </w:r>
      <w:r w:rsidRPr="000C654B">
        <w:rPr>
          <w:rFonts w:ascii="Dubai" w:hAnsi="Dubai" w:cs="Dubai"/>
          <w:szCs w:val="21"/>
          <w:rtl/>
          <w:lang w:val="ar"/>
        </w:rPr>
        <w:t>).</w:t>
      </w:r>
    </w:p>
    <w:p w14:paraId="5D8CE544" w14:textId="77777777" w:rsidR="00385055" w:rsidRPr="000C654B" w:rsidRDefault="00840C72" w:rsidP="007F0570">
      <w:pPr>
        <w:bidi/>
        <w:spacing w:before="60" w:after="60"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لا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تتخذ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أحكامًا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قرارات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بشأن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النزاعات،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وبدلاً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ذلك،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فإنها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توجه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الأطراف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للتفاوض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على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حل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يمكنهم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جميعًا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قبوله</w:t>
      </w:r>
      <w:r w:rsidRPr="000C654B">
        <w:rPr>
          <w:rFonts w:ascii="Dubai" w:hAnsi="Dubai" w:cs="Dubai"/>
          <w:szCs w:val="21"/>
          <w:rtl/>
          <w:lang w:val="ar"/>
        </w:rPr>
        <w:t>.</w:t>
      </w:r>
    </w:p>
    <w:p w14:paraId="01445745" w14:textId="77777777" w:rsidR="00826C6B" w:rsidRPr="000C654B" w:rsidRDefault="00840C72" w:rsidP="007F0570">
      <w:pPr>
        <w:bidi/>
        <w:spacing w:before="60" w:after="60" w:line="235" w:lineRule="auto"/>
        <w:rPr>
          <w:rFonts w:ascii="Dubai" w:hAnsi="Dubai" w:cs="Dubai"/>
          <w:szCs w:val="21"/>
        </w:rPr>
      </w:pPr>
      <w:r w:rsidRPr="000C654B">
        <w:rPr>
          <w:rFonts w:ascii="Dubai" w:hAnsi="Dubai" w:cs="Dubai"/>
          <w:szCs w:val="21"/>
          <w:rtl/>
          <w:lang w:val="ar" w:bidi="ar-SA"/>
        </w:rPr>
        <w:t>لا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تساعد</w:t>
      </w:r>
      <w:r w:rsidRPr="000C654B">
        <w:rPr>
          <w:rFonts w:ascii="Dubai" w:hAnsi="Dubai" w:cs="Dubai"/>
          <w:szCs w:val="21"/>
          <w:rtl/>
          <w:lang w:val="ar"/>
        </w:rPr>
        <w:t xml:space="preserve"> VSBC </w:t>
      </w:r>
      <w:r w:rsidRPr="000C654B">
        <w:rPr>
          <w:rFonts w:ascii="Dubai" w:hAnsi="Dubai" w:cs="Dubai"/>
          <w:szCs w:val="21"/>
          <w:rtl/>
          <w:lang w:val="ar" w:bidi="ar-SA"/>
        </w:rPr>
        <w:t>شكاوى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أو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نزاعات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المستهلكين</w:t>
      </w:r>
      <w:r w:rsidRPr="000C654B">
        <w:rPr>
          <w:rFonts w:ascii="Dubai" w:hAnsi="Dubai" w:cs="Dubai"/>
          <w:szCs w:val="21"/>
          <w:rtl/>
          <w:lang w:val="ar"/>
        </w:rPr>
        <w:t xml:space="preserve"> (</w:t>
      </w:r>
      <w:r w:rsidRPr="000C654B">
        <w:rPr>
          <w:rFonts w:ascii="Dubai" w:hAnsi="Dubai" w:cs="Dubai"/>
          <w:szCs w:val="21"/>
          <w:rtl/>
          <w:lang w:val="ar" w:bidi="ar-SA"/>
        </w:rPr>
        <w:t>الأشخاص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العاديين</w:t>
      </w:r>
      <w:r w:rsidRPr="000C654B">
        <w:rPr>
          <w:rFonts w:ascii="Dubai" w:hAnsi="Dubai" w:cs="Dubai"/>
          <w:szCs w:val="21"/>
          <w:rtl/>
          <w:lang w:val="ar"/>
        </w:rPr>
        <w:t xml:space="preserve">). </w:t>
      </w:r>
      <w:r w:rsidRPr="000C654B">
        <w:rPr>
          <w:rFonts w:ascii="Dubai" w:hAnsi="Dubai" w:cs="Dubai"/>
          <w:szCs w:val="21"/>
          <w:rtl/>
          <w:lang w:val="ar" w:bidi="ar-SA"/>
        </w:rPr>
        <w:t>مثل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هذه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الأمور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من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اختصاص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هيئة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شؤون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المستهلك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</w:t>
      </w:r>
      <w:r w:rsidRPr="000C654B">
        <w:rPr>
          <w:rFonts w:ascii="Dubai" w:hAnsi="Dubai" w:cs="Dubai"/>
          <w:szCs w:val="21"/>
          <w:rtl/>
          <w:lang w:val="ar"/>
        </w:rPr>
        <w:t xml:space="preserve"> </w:t>
      </w:r>
      <w:r w:rsidRPr="000C654B">
        <w:rPr>
          <w:rFonts w:ascii="Dubai" w:hAnsi="Dubai" w:cs="Dubai"/>
          <w:szCs w:val="21"/>
          <w:rtl/>
          <w:lang w:val="ar" w:bidi="ar-SA"/>
        </w:rPr>
        <w:t>فيكتوريا</w:t>
      </w:r>
      <w:r w:rsidRPr="000C654B">
        <w:rPr>
          <w:rFonts w:ascii="Dubai" w:hAnsi="Dubai" w:cs="Dubai"/>
          <w:szCs w:val="21"/>
          <w:rtl/>
          <w:lang w:val="ar"/>
        </w:rPr>
        <w:t xml:space="preserve"> Consumer Affairs Victoria. </w:t>
      </w:r>
    </w:p>
    <w:sectPr w:rsidR="00826C6B" w:rsidRPr="000C654B" w:rsidSect="00543E02">
      <w:type w:val="continuous"/>
      <w:pgSz w:w="11910" w:h="16840"/>
      <w:pgMar w:top="1276" w:right="737" w:bottom="1135" w:left="737" w:header="624" w:footer="567" w:gutter="0"/>
      <w:cols w:num="2" w:space="567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C065" w14:textId="77777777" w:rsidR="00840C72" w:rsidRDefault="00840C72" w:rsidP="00C030FD">
      <w:pPr>
        <w:spacing w:before="0" w:after="0" w:line="240" w:lineRule="auto"/>
      </w:pPr>
      <w:r>
        <w:separator/>
      </w:r>
    </w:p>
  </w:endnote>
  <w:endnote w:type="continuationSeparator" w:id="0">
    <w:p w14:paraId="67CAC8A5" w14:textId="77777777" w:rsidR="00840C72" w:rsidRDefault="00840C72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E55C" w14:textId="77777777" w:rsidR="006B5ACF" w:rsidRPr="000C654B" w:rsidRDefault="00840C72" w:rsidP="009E2F84">
    <w:pPr>
      <w:pStyle w:val="Footer"/>
      <w:bidi/>
      <w:rPr>
        <w:rFonts w:ascii="Dubai" w:hAnsi="Dubai" w:cs="Dubai"/>
        <w:szCs w:val="16"/>
      </w:rPr>
    </w:pPr>
    <w:r w:rsidRPr="000C654B">
      <w:rPr>
        <w:rFonts w:ascii="Dubai" w:hAnsi="Dubai" w:cs="Dubai"/>
        <w:szCs w:val="16"/>
        <w:vertAlign w:val="superscript"/>
        <w:rtl/>
        <w:lang w:val="ar"/>
      </w:rPr>
      <w:t>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مفوضية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الأعمال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التجارية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الصغيرة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في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ولاية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فيكتوريا</w:t>
    </w:r>
    <w:r w:rsidRPr="000C654B">
      <w:rPr>
        <w:rFonts w:ascii="Dubai" w:hAnsi="Dubai" w:cs="Dubai"/>
        <w:szCs w:val="16"/>
        <w:rtl/>
        <w:lang w:val="ar"/>
      </w:rPr>
      <w:t xml:space="preserve">. </w:t>
    </w:r>
    <w:r w:rsidRPr="000C654B">
      <w:rPr>
        <w:rFonts w:ascii="Dubai" w:hAnsi="Dubai" w:cs="Dubai"/>
        <w:szCs w:val="16"/>
        <w:rtl/>
        <w:lang w:val="ar" w:bidi="ar-SA"/>
      </w:rPr>
      <w:t>المعلومات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الواردة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في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هذا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الكتيب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سارية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اعتبارًا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من</w:t>
    </w:r>
    <w:r w:rsidRPr="000C654B">
      <w:rPr>
        <w:rFonts w:ascii="Dubai" w:hAnsi="Dubai" w:cs="Dubai"/>
        <w:szCs w:val="16"/>
        <w:rtl/>
        <w:lang w:val="ar"/>
      </w:rPr>
      <w:t xml:space="preserve"> </w:t>
    </w:r>
    <w:r w:rsidRPr="000C654B">
      <w:rPr>
        <w:rFonts w:ascii="Dubai" w:hAnsi="Dubai" w:cs="Dubai"/>
        <w:szCs w:val="16"/>
        <w:rtl/>
        <w:lang w:val="ar" w:bidi="ar-SA"/>
      </w:rPr>
      <w:t>مايو</w:t>
    </w:r>
    <w:r w:rsidRPr="000C654B">
      <w:rPr>
        <w:rFonts w:ascii="Dubai" w:hAnsi="Dubai" w:cs="Dubai"/>
        <w:szCs w:val="16"/>
        <w:rtl/>
        <w:lang w:val="ar"/>
      </w:rPr>
      <w:t>/</w:t>
    </w:r>
    <w:r w:rsidRPr="000C654B">
      <w:rPr>
        <w:rFonts w:ascii="Dubai" w:hAnsi="Dubai" w:cs="Dubai"/>
        <w:szCs w:val="16"/>
        <w:rtl/>
        <w:lang w:val="ar" w:bidi="ar-SA"/>
      </w:rPr>
      <w:t>أيار</w:t>
    </w:r>
    <w:r w:rsidRPr="000C654B">
      <w:rPr>
        <w:rFonts w:ascii="Dubai" w:hAnsi="Dubai" w:cs="Dubai"/>
        <w:szCs w:val="16"/>
        <w:rtl/>
        <w:lang w:val="ar"/>
      </w:rPr>
      <w:t xml:space="preserve"> 2026.</w:t>
    </w:r>
    <w:r w:rsidRPr="000C654B">
      <w:rPr>
        <w:rFonts w:ascii="Dubai" w:hAnsi="Dubai" w:cs="Dubai"/>
      </w:rPr>
      <w:ptab w:relativeTo="margin" w:alignment="right" w:leader="none"/>
    </w:r>
    <w:r w:rsidRPr="000C654B">
      <w:rPr>
        <w:rFonts w:ascii="Dubai" w:hAnsi="Dubai" w:cs="Dubai"/>
        <w:szCs w:val="16"/>
        <w:rtl/>
        <w:lang w:val="ar"/>
      </w:rPr>
      <w:t xml:space="preserve"> </w:t>
    </w:r>
    <w:sdt>
      <w:sdtPr>
        <w:rPr>
          <w:rFonts w:ascii="Dubai" w:hAnsi="Dubai" w:cs="Dubai"/>
          <w:szCs w:val="16"/>
          <w:rtl/>
          <w:lang w:val="ar"/>
        </w:rPr>
        <w:id w:val="580928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0C654B">
          <w:rPr>
            <w:rFonts w:ascii="Dubai" w:hAnsi="Dubai" w:cs="Dubai"/>
            <w:szCs w:val="16"/>
          </w:rPr>
          <w:fldChar w:fldCharType="begin"/>
        </w:r>
        <w:r w:rsidR="009E2F84" w:rsidRPr="000C654B">
          <w:rPr>
            <w:rFonts w:ascii="Dubai" w:hAnsi="Dubai" w:cs="Dubai"/>
            <w:szCs w:val="16"/>
            <w:rtl/>
            <w:lang w:val="ar"/>
          </w:rPr>
          <w:instrText xml:space="preserve"> PAGE   \* MERGEFORMAT </w:instrText>
        </w:r>
        <w:r w:rsidR="009E2F84" w:rsidRPr="000C654B">
          <w:rPr>
            <w:rFonts w:ascii="Dubai" w:hAnsi="Dubai" w:cs="Dubai"/>
            <w:szCs w:val="16"/>
          </w:rPr>
          <w:fldChar w:fldCharType="separate"/>
        </w:r>
        <w:r w:rsidR="009E2F84" w:rsidRPr="000C654B">
          <w:rPr>
            <w:rFonts w:ascii="Dubai" w:hAnsi="Dubai" w:cs="Dubai"/>
            <w:szCs w:val="16"/>
            <w:rtl/>
            <w:lang w:val="ar"/>
          </w:rPr>
          <w:t>3</w:t>
        </w:r>
        <w:r w:rsidR="009E2F84" w:rsidRPr="000C654B">
          <w:rPr>
            <w:rFonts w:ascii="Dubai" w:hAnsi="Dubai" w:cs="Dubai"/>
            <w:noProof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D0F0" w14:textId="77777777" w:rsidR="00C030FD" w:rsidRPr="00C97F85" w:rsidRDefault="00840C72" w:rsidP="006B5ACF">
    <w:pPr>
      <w:pStyle w:val="Footer"/>
      <w:bidi/>
      <w:rPr>
        <w:rFonts w:ascii="Dubai" w:hAnsi="Dubai" w:cs="Dubai"/>
        <w:szCs w:val="16"/>
      </w:rPr>
    </w:pPr>
    <w:r w:rsidRPr="00C97F85">
      <w:rPr>
        <w:rFonts w:ascii="Dubai" w:hAnsi="Dubai" w:cs="Dubai"/>
        <w:szCs w:val="16"/>
        <w:vertAlign w:val="superscript"/>
        <w:rtl/>
        <w:lang w:val="ar"/>
      </w:rPr>
      <w:t>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مفوضية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الأعمال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التجارية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الصغيرة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في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ولاية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فيكتوريا</w:t>
    </w:r>
    <w:r w:rsidRPr="00C97F85">
      <w:rPr>
        <w:rFonts w:ascii="Dubai" w:hAnsi="Dubai" w:cs="Dubai"/>
        <w:szCs w:val="16"/>
        <w:rtl/>
        <w:lang w:val="ar"/>
      </w:rPr>
      <w:t xml:space="preserve">. </w:t>
    </w:r>
    <w:r w:rsidRPr="00C97F85">
      <w:rPr>
        <w:rFonts w:ascii="Dubai" w:hAnsi="Dubai" w:cs="Dubai"/>
        <w:szCs w:val="16"/>
        <w:rtl/>
        <w:lang w:val="ar" w:bidi="ar-SA"/>
      </w:rPr>
      <w:t>المعلومات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الواردة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في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هذا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الكتيب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سارية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اعتبارًا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من</w:t>
    </w:r>
    <w:r w:rsidRPr="00C97F85">
      <w:rPr>
        <w:rFonts w:ascii="Dubai" w:hAnsi="Dubai" w:cs="Dubai"/>
        <w:szCs w:val="16"/>
        <w:rtl/>
        <w:lang w:val="ar"/>
      </w:rPr>
      <w:t xml:space="preserve"> </w:t>
    </w:r>
    <w:r w:rsidRPr="00C97F85">
      <w:rPr>
        <w:rFonts w:ascii="Dubai" w:hAnsi="Dubai" w:cs="Dubai"/>
        <w:szCs w:val="16"/>
        <w:rtl/>
        <w:lang w:val="ar" w:bidi="ar-SA"/>
      </w:rPr>
      <w:t>مايو</w:t>
    </w:r>
    <w:r w:rsidRPr="00C97F85">
      <w:rPr>
        <w:rFonts w:ascii="Dubai" w:hAnsi="Dubai" w:cs="Dubai"/>
        <w:szCs w:val="16"/>
        <w:rtl/>
        <w:lang w:val="ar"/>
      </w:rPr>
      <w:t>/</w:t>
    </w:r>
    <w:r w:rsidRPr="00C97F85">
      <w:rPr>
        <w:rFonts w:ascii="Dubai" w:hAnsi="Dubai" w:cs="Dubai"/>
        <w:szCs w:val="16"/>
        <w:rtl/>
        <w:lang w:val="ar" w:bidi="ar-SA"/>
      </w:rPr>
      <w:t>أيار</w:t>
    </w:r>
    <w:r w:rsidRPr="00C97F85">
      <w:rPr>
        <w:rFonts w:ascii="Dubai" w:hAnsi="Dubai" w:cs="Dubai"/>
        <w:szCs w:val="16"/>
        <w:rtl/>
        <w:lang w:val="ar"/>
      </w:rPr>
      <w:t xml:space="preserve"> 2026.</w:t>
    </w:r>
    <w:r w:rsidRPr="00C97F85">
      <w:rPr>
        <w:rFonts w:ascii="Dubai" w:hAnsi="Dubai" w:cs="Dubai"/>
        <w:szCs w:val="16"/>
        <w:rtl/>
        <w:lang w:val="ar"/>
      </w:rPr>
      <w:tab/>
    </w:r>
    <w:r w:rsidRPr="00C97F85">
      <w:rPr>
        <w:rFonts w:ascii="Dubai" w:hAnsi="Dubai" w:cs="Dubai"/>
      </w:rPr>
      <w:ptab w:relativeTo="margin" w:alignment="right" w:leader="none"/>
    </w:r>
    <w:r w:rsidRPr="00C97F85">
      <w:rPr>
        <w:rFonts w:ascii="Dubai" w:hAnsi="Dubai" w:cs="Dubai"/>
        <w:szCs w:val="16"/>
        <w:rtl/>
        <w:lang w:val="ar"/>
      </w:rPr>
      <w:t xml:space="preserve"> </w:t>
    </w:r>
    <w:sdt>
      <w:sdtPr>
        <w:rPr>
          <w:rFonts w:ascii="Dubai" w:hAnsi="Dubai" w:cs="Dubai"/>
          <w:szCs w:val="16"/>
          <w:rtl/>
          <w:lang w:val="ar"/>
        </w:rPr>
        <w:id w:val="20089510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C97F85">
          <w:rPr>
            <w:rFonts w:ascii="Dubai" w:hAnsi="Dubai" w:cs="Dubai"/>
            <w:szCs w:val="16"/>
          </w:rPr>
          <w:fldChar w:fldCharType="begin"/>
        </w:r>
        <w:r w:rsidR="006B5ACF" w:rsidRPr="00C97F85">
          <w:rPr>
            <w:rFonts w:ascii="Dubai" w:hAnsi="Dubai" w:cs="Dubai"/>
            <w:szCs w:val="16"/>
            <w:rtl/>
            <w:lang w:val="ar"/>
          </w:rPr>
          <w:instrText xml:space="preserve"> PAGE   \* MERGEFORMAT </w:instrText>
        </w:r>
        <w:r w:rsidR="006B5ACF" w:rsidRPr="00C97F85">
          <w:rPr>
            <w:rFonts w:ascii="Dubai" w:hAnsi="Dubai" w:cs="Dubai"/>
            <w:szCs w:val="16"/>
          </w:rPr>
          <w:fldChar w:fldCharType="separate"/>
        </w:r>
        <w:r w:rsidR="006B5ACF" w:rsidRPr="00C97F85">
          <w:rPr>
            <w:rFonts w:ascii="Dubai" w:hAnsi="Dubai" w:cs="Dubai"/>
            <w:szCs w:val="16"/>
            <w:rtl/>
            <w:lang w:val="ar"/>
          </w:rPr>
          <w:t>1</w:t>
        </w:r>
        <w:r w:rsidR="006B5ACF" w:rsidRPr="00C97F85">
          <w:rPr>
            <w:rFonts w:ascii="Dubai" w:hAnsi="Dubai" w:cs="Dubai"/>
            <w:noProof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4D2C" w14:textId="77777777" w:rsidR="00840C72" w:rsidRDefault="00840C72" w:rsidP="00C030FD">
      <w:pPr>
        <w:spacing w:before="0" w:after="0" w:line="240" w:lineRule="auto"/>
      </w:pPr>
      <w:r>
        <w:separator/>
      </w:r>
    </w:p>
  </w:footnote>
  <w:footnote w:type="continuationSeparator" w:id="0">
    <w:p w14:paraId="63E9B845" w14:textId="77777777" w:rsidR="00840C72" w:rsidRDefault="00840C72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CCED" w14:textId="5E4AD334" w:rsidR="00180ABF" w:rsidRPr="00864EBA" w:rsidRDefault="00180ABF" w:rsidP="00346563">
    <w:pPr>
      <w:pStyle w:val="Header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0DB4" w14:textId="77777777" w:rsidR="006A3840" w:rsidRPr="000C654B" w:rsidRDefault="00840C72" w:rsidP="002317E9">
    <w:pPr>
      <w:pStyle w:val="Heading1"/>
      <w:bidi/>
      <w:rPr>
        <w:rFonts w:ascii="Dubai" w:hAnsi="Dubai" w:cs="Dubai"/>
        <w:bCs/>
        <w:sz w:val="32"/>
        <w:szCs w:val="32"/>
      </w:rPr>
    </w:pPr>
    <w:r w:rsidRPr="000C654B">
      <w:rPr>
        <w:rFonts w:ascii="Dubai" w:hAnsi="Dubai" w:cs="Duba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A2706FD" wp14:editId="2E937EBE">
          <wp:simplePos x="0" y="0"/>
          <wp:positionH relativeFrom="column">
            <wp:posOffset>5979</wp:posOffset>
          </wp:positionH>
          <wp:positionV relativeFrom="paragraph">
            <wp:posOffset>10795</wp:posOffset>
          </wp:positionV>
          <wp:extent cx="1379220" cy="505460"/>
          <wp:effectExtent l="0" t="0" r="0" b="8890"/>
          <wp:wrapNone/>
          <wp:docPr id="1002875368" name="Picture 1002875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54B">
      <w:rPr>
        <w:rFonts w:ascii="Dubai" w:hAnsi="Dubai" w:cs="Dubai"/>
        <w:bCs/>
        <w:sz w:val="32"/>
        <w:szCs w:val="32"/>
        <w:rtl/>
        <w:lang w:val="ar" w:bidi="ar-SA"/>
      </w:rPr>
      <w:t>حل</w:t>
    </w:r>
    <w:r w:rsidRPr="000C654B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0C654B">
      <w:rPr>
        <w:rFonts w:ascii="Dubai" w:hAnsi="Dubai" w:cs="Dubai"/>
        <w:bCs/>
        <w:sz w:val="32"/>
        <w:szCs w:val="32"/>
        <w:rtl/>
        <w:lang w:val="ar" w:bidi="ar-SA"/>
      </w:rPr>
      <w:t>النزاعات</w:t>
    </w:r>
    <w:r w:rsidRPr="000C654B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0C654B">
      <w:rPr>
        <w:rFonts w:ascii="Dubai" w:hAnsi="Dubai" w:cs="Dubai"/>
        <w:bCs/>
        <w:sz w:val="32"/>
        <w:szCs w:val="32"/>
        <w:rtl/>
        <w:lang w:val="ar" w:bidi="ar-SA"/>
      </w:rPr>
      <w:t>للأعمال</w:t>
    </w:r>
    <w:r w:rsidRPr="000C654B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0C654B">
      <w:rPr>
        <w:rFonts w:ascii="Dubai" w:hAnsi="Dubai" w:cs="Dubai"/>
        <w:bCs/>
        <w:sz w:val="32"/>
        <w:szCs w:val="32"/>
        <w:rtl/>
        <w:lang w:val="ar" w:bidi="ar-SA"/>
      </w:rPr>
      <w:t>التجارية</w:t>
    </w:r>
    <w:r w:rsidRPr="000C654B">
      <w:rPr>
        <w:rFonts w:ascii="Dubai" w:hAnsi="Dubai" w:cs="Dubai"/>
        <w:bCs/>
        <w:sz w:val="32"/>
        <w:szCs w:val="32"/>
        <w:rtl/>
        <w:lang w:val="ar"/>
      </w:rPr>
      <w:t xml:space="preserve"> </w:t>
    </w:r>
    <w:r w:rsidRPr="000C654B">
      <w:rPr>
        <w:rFonts w:ascii="Dubai" w:hAnsi="Dubai" w:cs="Dubai"/>
        <w:bCs/>
        <w:sz w:val="32"/>
        <w:szCs w:val="32"/>
        <w:rtl/>
        <w:lang w:val="ar" w:bidi="ar-SA"/>
      </w:rPr>
      <w:t>الصغيرة</w:t>
    </w:r>
  </w:p>
  <w:p w14:paraId="1A6B93F3" w14:textId="1425D2C6" w:rsidR="00C030FD" w:rsidRPr="000C654B" w:rsidRDefault="000B19A9" w:rsidP="002317E9">
    <w:pPr>
      <w:pStyle w:val="Heading1"/>
      <w:bidi/>
      <w:rPr>
        <w:rFonts w:ascii="Dubai" w:hAnsi="Dubai" w:cs="Dubai"/>
        <w:bCs/>
        <w:caps w:val="0"/>
        <w:sz w:val="22"/>
      </w:rPr>
    </w:pPr>
    <w:r w:rsidRPr="000C654B">
      <w:rPr>
        <w:rFonts w:ascii="Dubai" w:hAnsi="Dubai" w:cs="Dubai"/>
        <w:bCs/>
        <w:caps w:val="0"/>
        <w:sz w:val="22"/>
        <w:rtl/>
        <w:lang w:val="ar" w:bidi="ar-SA"/>
      </w:rPr>
      <w:t>العربية</w:t>
    </w:r>
    <w:r w:rsidRPr="000C654B">
      <w:rPr>
        <w:rFonts w:ascii="Dubai" w:hAnsi="Dubai" w:cs="Dubai"/>
        <w:bCs/>
        <w:caps w:val="0"/>
        <w:sz w:val="22"/>
        <w:rtl/>
        <w:lang w:val="ar"/>
      </w:rPr>
      <w:t xml:space="preserve"> |</w:t>
    </w:r>
    <w:r>
      <w:rPr>
        <w:rFonts w:ascii="Dubai" w:hAnsi="Dubai" w:cs="Dubai"/>
        <w:bCs/>
        <w:caps w:val="0"/>
        <w:sz w:val="22"/>
        <w:lang w:val="en-US"/>
      </w:rPr>
      <w:t xml:space="preserve"> </w:t>
    </w:r>
    <w:r w:rsidRPr="000C654B">
      <w:rPr>
        <w:rFonts w:ascii="Dubai" w:hAnsi="Dubai" w:cs="Dubai"/>
        <w:bCs/>
        <w:caps w:val="0"/>
        <w:sz w:val="22"/>
        <w:rtl/>
        <w:lang w:val="ar"/>
      </w:rPr>
      <w:t xml:space="preserve">Arabic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9C04E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4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61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87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6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E2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A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1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EC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113ED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69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E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E8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86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2A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9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AA9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1D688F9C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CFFC81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B60C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20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086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48D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8618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6279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6C6F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28882D9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3E98C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E2C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2C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5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C8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A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0A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6B5AF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6C69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C499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360E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88BF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EC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68E1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B085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021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9340728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DB68D8A4" w:tentative="1">
      <w:start w:val="1"/>
      <w:numFmt w:val="lowerLetter"/>
      <w:lvlText w:val="%2."/>
      <w:lvlJc w:val="left"/>
      <w:pPr>
        <w:ind w:left="1103" w:hanging="360"/>
      </w:pPr>
    </w:lvl>
    <w:lvl w:ilvl="2" w:tplc="A54A8310" w:tentative="1">
      <w:start w:val="1"/>
      <w:numFmt w:val="lowerRoman"/>
      <w:lvlText w:val="%3."/>
      <w:lvlJc w:val="right"/>
      <w:pPr>
        <w:ind w:left="1823" w:hanging="180"/>
      </w:pPr>
    </w:lvl>
    <w:lvl w:ilvl="3" w:tplc="6264095C" w:tentative="1">
      <w:start w:val="1"/>
      <w:numFmt w:val="decimal"/>
      <w:lvlText w:val="%4."/>
      <w:lvlJc w:val="left"/>
      <w:pPr>
        <w:ind w:left="2543" w:hanging="360"/>
      </w:pPr>
    </w:lvl>
    <w:lvl w:ilvl="4" w:tplc="6A64FF1A" w:tentative="1">
      <w:start w:val="1"/>
      <w:numFmt w:val="lowerLetter"/>
      <w:lvlText w:val="%5."/>
      <w:lvlJc w:val="left"/>
      <w:pPr>
        <w:ind w:left="3263" w:hanging="360"/>
      </w:pPr>
    </w:lvl>
    <w:lvl w:ilvl="5" w:tplc="50F8D086" w:tentative="1">
      <w:start w:val="1"/>
      <w:numFmt w:val="lowerRoman"/>
      <w:lvlText w:val="%6."/>
      <w:lvlJc w:val="right"/>
      <w:pPr>
        <w:ind w:left="3983" w:hanging="180"/>
      </w:pPr>
    </w:lvl>
    <w:lvl w:ilvl="6" w:tplc="4B56A98C" w:tentative="1">
      <w:start w:val="1"/>
      <w:numFmt w:val="decimal"/>
      <w:lvlText w:val="%7."/>
      <w:lvlJc w:val="left"/>
      <w:pPr>
        <w:ind w:left="4703" w:hanging="360"/>
      </w:pPr>
    </w:lvl>
    <w:lvl w:ilvl="7" w:tplc="08C6DFDE" w:tentative="1">
      <w:start w:val="1"/>
      <w:numFmt w:val="lowerLetter"/>
      <w:lvlText w:val="%8."/>
      <w:lvlJc w:val="left"/>
      <w:pPr>
        <w:ind w:left="5423" w:hanging="360"/>
      </w:pPr>
    </w:lvl>
    <w:lvl w:ilvl="8" w:tplc="057E07BE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DC10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A2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8A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8E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56C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AF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48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F87E8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C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9A7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1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8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89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2E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C9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8C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3A9A9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2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E7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89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CE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6F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C6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81DC560E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E2825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E6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9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CB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AB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E9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CF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54A48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3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7C8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A5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6C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0C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88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CE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42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AB34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6A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E6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43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63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8A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B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21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ED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DB3C1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E7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3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87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D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88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5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C8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C8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51221CE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D1B81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86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E9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EA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EC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A6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EB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CD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  <w:num w:numId="15" w16cid:durableId="1199195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UkRQnco7FtKlKEjlUmnW0uFzBOcKL3Xd9mlov/bRcADwTToVqg8dyzeek5tvZijN5moCFkik75b5iZzR86RUxw==" w:salt="6Xrqt4xv3aiP/Cey02YKIg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19A9"/>
    <w:rsid w:val="000B2D1F"/>
    <w:rsid w:val="000B5072"/>
    <w:rsid w:val="000B5545"/>
    <w:rsid w:val="000C654B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37FC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4749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1F6DD9"/>
    <w:rsid w:val="00211176"/>
    <w:rsid w:val="0021218B"/>
    <w:rsid w:val="00215B86"/>
    <w:rsid w:val="00215E87"/>
    <w:rsid w:val="002172B9"/>
    <w:rsid w:val="00226778"/>
    <w:rsid w:val="002317E9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B1D88"/>
    <w:rsid w:val="002C0D9D"/>
    <w:rsid w:val="002C304F"/>
    <w:rsid w:val="002C790E"/>
    <w:rsid w:val="002D17F4"/>
    <w:rsid w:val="002D386E"/>
    <w:rsid w:val="002E07DD"/>
    <w:rsid w:val="002E11E0"/>
    <w:rsid w:val="00305453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53DC"/>
    <w:rsid w:val="00377A65"/>
    <w:rsid w:val="00382127"/>
    <w:rsid w:val="00385055"/>
    <w:rsid w:val="00385602"/>
    <w:rsid w:val="00386FCF"/>
    <w:rsid w:val="00390771"/>
    <w:rsid w:val="003A091C"/>
    <w:rsid w:val="003A79B9"/>
    <w:rsid w:val="003D1F59"/>
    <w:rsid w:val="003D2E5A"/>
    <w:rsid w:val="003E32EF"/>
    <w:rsid w:val="00405E19"/>
    <w:rsid w:val="00406C13"/>
    <w:rsid w:val="00420651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D35B3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3E02"/>
    <w:rsid w:val="0054701D"/>
    <w:rsid w:val="00547061"/>
    <w:rsid w:val="00550475"/>
    <w:rsid w:val="00560C17"/>
    <w:rsid w:val="00563DD5"/>
    <w:rsid w:val="005657E0"/>
    <w:rsid w:val="00570DE8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21BD2"/>
    <w:rsid w:val="00731C65"/>
    <w:rsid w:val="0073205C"/>
    <w:rsid w:val="00732F31"/>
    <w:rsid w:val="0074673D"/>
    <w:rsid w:val="0074769C"/>
    <w:rsid w:val="00751301"/>
    <w:rsid w:val="00751463"/>
    <w:rsid w:val="00753943"/>
    <w:rsid w:val="007545F6"/>
    <w:rsid w:val="007556F5"/>
    <w:rsid w:val="0076431D"/>
    <w:rsid w:val="00764C6D"/>
    <w:rsid w:val="00772FF6"/>
    <w:rsid w:val="0077323C"/>
    <w:rsid w:val="007956D9"/>
    <w:rsid w:val="00797C91"/>
    <w:rsid w:val="007A334B"/>
    <w:rsid w:val="007C0FDC"/>
    <w:rsid w:val="007C1A36"/>
    <w:rsid w:val="007C1CD3"/>
    <w:rsid w:val="007C3F3C"/>
    <w:rsid w:val="007C5293"/>
    <w:rsid w:val="007D3A88"/>
    <w:rsid w:val="007D52AA"/>
    <w:rsid w:val="007D67ED"/>
    <w:rsid w:val="007D7F9B"/>
    <w:rsid w:val="007E17C6"/>
    <w:rsid w:val="007E1ADD"/>
    <w:rsid w:val="007E337E"/>
    <w:rsid w:val="007E3E1D"/>
    <w:rsid w:val="007E6535"/>
    <w:rsid w:val="007F0570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0C72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F5031"/>
    <w:rsid w:val="009062BF"/>
    <w:rsid w:val="00910C5E"/>
    <w:rsid w:val="0091311A"/>
    <w:rsid w:val="009262AD"/>
    <w:rsid w:val="00930D0B"/>
    <w:rsid w:val="0093120F"/>
    <w:rsid w:val="00933630"/>
    <w:rsid w:val="00941A24"/>
    <w:rsid w:val="009436F2"/>
    <w:rsid w:val="009466AE"/>
    <w:rsid w:val="00947779"/>
    <w:rsid w:val="009540DC"/>
    <w:rsid w:val="009561FE"/>
    <w:rsid w:val="00972ECB"/>
    <w:rsid w:val="0097649B"/>
    <w:rsid w:val="009814AB"/>
    <w:rsid w:val="009855A6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01F0"/>
    <w:rsid w:val="009D2EF0"/>
    <w:rsid w:val="009D3A96"/>
    <w:rsid w:val="009D5361"/>
    <w:rsid w:val="009D53ED"/>
    <w:rsid w:val="009D5C53"/>
    <w:rsid w:val="009E2F84"/>
    <w:rsid w:val="009E5D61"/>
    <w:rsid w:val="009F28D6"/>
    <w:rsid w:val="009F6E9D"/>
    <w:rsid w:val="00A30630"/>
    <w:rsid w:val="00A3387D"/>
    <w:rsid w:val="00A37DC4"/>
    <w:rsid w:val="00A407B7"/>
    <w:rsid w:val="00A46150"/>
    <w:rsid w:val="00A52EA9"/>
    <w:rsid w:val="00A63638"/>
    <w:rsid w:val="00A67666"/>
    <w:rsid w:val="00A734DA"/>
    <w:rsid w:val="00A75CED"/>
    <w:rsid w:val="00A87BE7"/>
    <w:rsid w:val="00A95648"/>
    <w:rsid w:val="00AA7BE5"/>
    <w:rsid w:val="00AB19BD"/>
    <w:rsid w:val="00AB7093"/>
    <w:rsid w:val="00AB767A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4173"/>
    <w:rsid w:val="00B6159F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B0512"/>
    <w:rsid w:val="00BB24DE"/>
    <w:rsid w:val="00BB6B92"/>
    <w:rsid w:val="00BC47BE"/>
    <w:rsid w:val="00BC5DAC"/>
    <w:rsid w:val="00BC7A64"/>
    <w:rsid w:val="00BD0CC6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97F85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3CD4"/>
    <w:rsid w:val="00D07B82"/>
    <w:rsid w:val="00D07C92"/>
    <w:rsid w:val="00D109F4"/>
    <w:rsid w:val="00D22E91"/>
    <w:rsid w:val="00D234F3"/>
    <w:rsid w:val="00D308E2"/>
    <w:rsid w:val="00D319D7"/>
    <w:rsid w:val="00D31F7B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65D9"/>
    <w:rsid w:val="00DC7ECE"/>
    <w:rsid w:val="00DD1999"/>
    <w:rsid w:val="00DD7747"/>
    <w:rsid w:val="00DE2EB1"/>
    <w:rsid w:val="00DE32B9"/>
    <w:rsid w:val="00DE3978"/>
    <w:rsid w:val="00DE4BE7"/>
    <w:rsid w:val="00DF0268"/>
    <w:rsid w:val="00DF050C"/>
    <w:rsid w:val="00E065AE"/>
    <w:rsid w:val="00E07814"/>
    <w:rsid w:val="00E103A1"/>
    <w:rsid w:val="00E10513"/>
    <w:rsid w:val="00E307AA"/>
    <w:rsid w:val="00E45E6F"/>
    <w:rsid w:val="00E51E03"/>
    <w:rsid w:val="00E56CEF"/>
    <w:rsid w:val="00E6083E"/>
    <w:rsid w:val="00E67867"/>
    <w:rsid w:val="00E73334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91EF4"/>
    <w:rsid w:val="00F957BA"/>
    <w:rsid w:val="00FA26D1"/>
    <w:rsid w:val="00FA2AFC"/>
    <w:rsid w:val="00FA3488"/>
    <w:rsid w:val="00FA3A11"/>
    <w:rsid w:val="00FA7787"/>
    <w:rsid w:val="00FB53EA"/>
    <w:rsid w:val="00FC041A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2B4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business.vic.gov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liv.asn.au/referr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sbc.vic.gov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sbc.vic.gov.a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3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4619</Characters>
  <Application>Microsoft Office Word</Application>
  <DocSecurity>8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2026-05-25T06:24:00Z</dcterms:created>
  <dcterms:modified xsi:type="dcterms:W3CDTF">2026-05-25T06:25:00Z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