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65F4B" w14:textId="4D104DEA" w:rsidR="00127638" w:rsidRPr="00BD6A37" w:rsidRDefault="007211A4" w:rsidP="00127638">
      <w:pPr>
        <w:spacing w:before="120" w:after="120" w:line="264" w:lineRule="auto"/>
        <w:rPr>
          <w:rFonts w:ascii="Arial" w:hAnsi="Arial" w:cs="Arial"/>
          <w:color w:val="0081C6"/>
          <w:sz w:val="36"/>
          <w:szCs w:val="36"/>
        </w:rPr>
      </w:pPr>
      <w:r w:rsidRPr="007211A4">
        <w:rPr>
          <w:rFonts w:ascii="Arial" w:hAnsi="Arial" w:cs="Arial"/>
          <w:color w:val="0081C6"/>
          <w:sz w:val="36"/>
          <w:szCs w:val="36"/>
        </w:rPr>
        <w:t>Support for tenants and landlords in response to COVID-19 – FAQ</w:t>
      </w:r>
      <w:r w:rsidR="00E15270">
        <w:rPr>
          <w:rFonts w:ascii="Arial" w:hAnsi="Arial" w:cs="Arial"/>
          <w:color w:val="0081C6"/>
          <w:sz w:val="36"/>
          <w:szCs w:val="36"/>
          <w:lang w:val="en-US"/>
        </w:rPr>
        <w:t>s</w:t>
      </w:r>
    </w:p>
    <w:p w14:paraId="35910A75" w14:textId="2983AFA4" w:rsidR="004E27EB" w:rsidRDefault="004E27EB" w:rsidP="007211A4">
      <w:pPr>
        <w:spacing w:before="120" w:after="120" w:line="264" w:lineRule="auto"/>
        <w:rPr>
          <w:rFonts w:ascii="Arial" w:hAnsi="Arial" w:cs="Arial"/>
          <w:b/>
          <w:bCs/>
          <w:sz w:val="21"/>
          <w:szCs w:val="21"/>
        </w:rPr>
      </w:pPr>
      <w:r>
        <w:rPr>
          <w:rFonts w:ascii="Arial" w:hAnsi="Arial" w:cs="Arial"/>
          <w:b/>
          <w:bCs/>
          <w:sz w:val="21"/>
          <w:szCs w:val="21"/>
        </w:rPr>
        <w:t xml:space="preserve">PLEASE NOTE: These FAQs refer to the </w:t>
      </w:r>
      <w:r w:rsidRPr="007211A4">
        <w:rPr>
          <w:rFonts w:ascii="Arial" w:hAnsi="Arial" w:cs="Arial"/>
          <w:b/>
          <w:bCs/>
          <w:sz w:val="21"/>
          <w:szCs w:val="21"/>
        </w:rPr>
        <w:t xml:space="preserve">Victorian Government’s </w:t>
      </w:r>
      <w:r w:rsidR="004501D1">
        <w:rPr>
          <w:rFonts w:ascii="Arial" w:hAnsi="Arial" w:cs="Arial"/>
          <w:b/>
          <w:bCs/>
          <w:sz w:val="21"/>
          <w:szCs w:val="21"/>
        </w:rPr>
        <w:t xml:space="preserve">extended </w:t>
      </w:r>
      <w:r w:rsidRPr="007211A4">
        <w:rPr>
          <w:rFonts w:ascii="Arial" w:hAnsi="Arial" w:cs="Arial"/>
          <w:b/>
          <w:bCs/>
          <w:sz w:val="21"/>
          <w:szCs w:val="21"/>
        </w:rPr>
        <w:t>Commercial Tenancy Relief Scheme</w:t>
      </w:r>
      <w:r w:rsidRPr="00A914B7">
        <w:rPr>
          <w:rFonts w:ascii="Arial" w:hAnsi="Arial" w:cs="Arial"/>
          <w:b/>
          <w:bCs/>
          <w:sz w:val="21"/>
          <w:szCs w:val="21"/>
        </w:rPr>
        <w:t xml:space="preserve">, which </w:t>
      </w:r>
      <w:r w:rsidR="00176469">
        <w:rPr>
          <w:rFonts w:ascii="Arial" w:hAnsi="Arial" w:cs="Arial"/>
          <w:b/>
          <w:bCs/>
          <w:sz w:val="21"/>
          <w:szCs w:val="21"/>
        </w:rPr>
        <w:t>started on 16 J</w:t>
      </w:r>
      <w:r w:rsidR="004501D1">
        <w:rPr>
          <w:rFonts w:ascii="Arial" w:hAnsi="Arial" w:cs="Arial"/>
          <w:b/>
          <w:bCs/>
          <w:sz w:val="21"/>
          <w:szCs w:val="21"/>
        </w:rPr>
        <w:t>anuary</w:t>
      </w:r>
      <w:r w:rsidR="00176469">
        <w:rPr>
          <w:rFonts w:ascii="Arial" w:hAnsi="Arial" w:cs="Arial"/>
          <w:b/>
          <w:bCs/>
          <w:sz w:val="21"/>
          <w:szCs w:val="21"/>
        </w:rPr>
        <w:t xml:space="preserve"> 2022 and </w:t>
      </w:r>
      <w:r w:rsidRPr="00A914B7">
        <w:rPr>
          <w:rFonts w:ascii="Arial" w:hAnsi="Arial" w:cs="Arial"/>
          <w:b/>
          <w:bCs/>
          <w:sz w:val="21"/>
          <w:szCs w:val="21"/>
        </w:rPr>
        <w:t>ended on 15 March 2022</w:t>
      </w:r>
      <w:r w:rsidRPr="004E27EB">
        <w:rPr>
          <w:rFonts w:ascii="Arial" w:hAnsi="Arial" w:cs="Arial"/>
          <w:b/>
          <w:bCs/>
          <w:sz w:val="21"/>
          <w:szCs w:val="21"/>
        </w:rPr>
        <w:t xml:space="preserve">. For more information, see the </w:t>
      </w:r>
      <w:hyperlink r:id="rId10" w:history="1">
        <w:r w:rsidRPr="004E27EB">
          <w:rPr>
            <w:rStyle w:val="Hyperlink"/>
            <w:rFonts w:ascii="Arial" w:hAnsi="Arial" w:cs="Arial"/>
            <w:b/>
            <w:bCs/>
            <w:sz w:val="21"/>
            <w:szCs w:val="21"/>
          </w:rPr>
          <w:t>Scheme’s regulations</w:t>
        </w:r>
      </w:hyperlink>
      <w:r w:rsidRPr="004E27EB">
        <w:rPr>
          <w:rFonts w:ascii="Arial" w:hAnsi="Arial" w:cs="Arial"/>
          <w:b/>
          <w:bCs/>
          <w:color w:val="000000" w:themeColor="text1"/>
          <w:sz w:val="21"/>
          <w:szCs w:val="21"/>
        </w:rPr>
        <w:t>.</w:t>
      </w:r>
    </w:p>
    <w:p w14:paraId="5322A8B1" w14:textId="1F30FE1B" w:rsidR="007211A4" w:rsidRPr="007211A4" w:rsidRDefault="007211A4" w:rsidP="00B956E9">
      <w:pPr>
        <w:spacing w:before="240" w:after="120" w:line="264" w:lineRule="auto"/>
        <w:rPr>
          <w:rFonts w:ascii="Arial" w:hAnsi="Arial" w:cs="Arial"/>
          <w:b/>
          <w:bCs/>
          <w:sz w:val="21"/>
          <w:szCs w:val="21"/>
        </w:rPr>
      </w:pPr>
      <w:r w:rsidRPr="007211A4">
        <w:rPr>
          <w:rFonts w:ascii="Arial" w:hAnsi="Arial" w:cs="Arial"/>
          <w:b/>
          <w:bCs/>
          <w:sz w:val="21"/>
          <w:szCs w:val="21"/>
        </w:rPr>
        <w:t>1. How is the Victorian Small Business Commission (VSBC) supporting commercial tenants and landlords in response to COVID-19?</w:t>
      </w:r>
    </w:p>
    <w:p w14:paraId="66F30E2C" w14:textId="77777777" w:rsidR="007211A4" w:rsidRPr="007211A4" w:rsidRDefault="007211A4" w:rsidP="007211A4">
      <w:pPr>
        <w:spacing w:before="120" w:after="120" w:line="264" w:lineRule="auto"/>
        <w:rPr>
          <w:rFonts w:ascii="Arial" w:hAnsi="Arial" w:cs="Arial"/>
          <w:sz w:val="21"/>
          <w:szCs w:val="21"/>
        </w:rPr>
      </w:pPr>
      <w:r w:rsidRPr="007211A4">
        <w:rPr>
          <w:rFonts w:ascii="Arial" w:hAnsi="Arial" w:cs="Arial"/>
          <w:sz w:val="21"/>
          <w:szCs w:val="21"/>
        </w:rPr>
        <w:t>Commercial tenants are no longer entitled to rent relief now that the Victorian Government’s extended Commercial Tenancy Relief Scheme has ended. Tenants and landlords still have access to the VSBC’s support.</w:t>
      </w:r>
    </w:p>
    <w:p w14:paraId="157390BE" w14:textId="77777777" w:rsidR="007211A4" w:rsidRPr="007211A4" w:rsidRDefault="007211A4" w:rsidP="007211A4">
      <w:pPr>
        <w:spacing w:before="120" w:after="120" w:line="264" w:lineRule="auto"/>
        <w:rPr>
          <w:rFonts w:ascii="Arial" w:hAnsi="Arial" w:cs="Arial"/>
          <w:sz w:val="21"/>
          <w:szCs w:val="21"/>
        </w:rPr>
      </w:pPr>
      <w:r w:rsidRPr="007211A4">
        <w:rPr>
          <w:rFonts w:ascii="Arial" w:hAnsi="Arial" w:cs="Arial"/>
          <w:sz w:val="21"/>
          <w:szCs w:val="21"/>
        </w:rPr>
        <w:t>This includes:</w:t>
      </w:r>
    </w:p>
    <w:p w14:paraId="0D848BF0" w14:textId="65060399" w:rsidR="007211A4" w:rsidRPr="007211A4" w:rsidRDefault="007211A4" w:rsidP="007211A4">
      <w:pPr>
        <w:numPr>
          <w:ilvl w:val="0"/>
          <w:numId w:val="2"/>
        </w:numPr>
        <w:spacing w:before="120" w:after="120" w:line="264" w:lineRule="auto"/>
        <w:rPr>
          <w:rFonts w:ascii="Arial" w:hAnsi="Arial" w:cs="Arial"/>
          <w:sz w:val="21"/>
          <w:szCs w:val="21"/>
        </w:rPr>
      </w:pPr>
      <w:r w:rsidRPr="007211A4">
        <w:rPr>
          <w:rFonts w:ascii="Arial" w:hAnsi="Arial" w:cs="Arial"/>
          <w:sz w:val="21"/>
          <w:szCs w:val="21"/>
        </w:rPr>
        <w:t>guidance in having fair negotiations and a recommended process to follow</w:t>
      </w:r>
    </w:p>
    <w:p w14:paraId="30F93188" w14:textId="77777777" w:rsidR="007211A4" w:rsidRPr="007211A4" w:rsidRDefault="00000000" w:rsidP="007211A4">
      <w:pPr>
        <w:numPr>
          <w:ilvl w:val="0"/>
          <w:numId w:val="2"/>
        </w:numPr>
        <w:spacing w:before="120" w:after="120" w:line="264" w:lineRule="auto"/>
        <w:rPr>
          <w:rFonts w:ascii="Arial" w:hAnsi="Arial" w:cs="Arial"/>
          <w:sz w:val="21"/>
          <w:szCs w:val="21"/>
        </w:rPr>
      </w:pPr>
      <w:hyperlink r:id="rId11" w:history="1">
        <w:r w:rsidR="007211A4" w:rsidRPr="007211A4">
          <w:rPr>
            <w:rStyle w:val="Hyperlink"/>
            <w:rFonts w:ascii="Arial" w:hAnsi="Arial" w:cs="Arial"/>
            <w:sz w:val="21"/>
            <w:szCs w:val="21"/>
          </w:rPr>
          <w:t>access to impartial help</w:t>
        </w:r>
      </w:hyperlink>
      <w:r w:rsidR="007211A4" w:rsidRPr="007211A4">
        <w:rPr>
          <w:rFonts w:ascii="Arial" w:hAnsi="Arial" w:cs="Arial"/>
          <w:sz w:val="21"/>
          <w:szCs w:val="21"/>
        </w:rPr>
        <w:t> to resolve a dispute – including providing free assistance early on and if the matter can’t be resolved this way, arranging for low-cost mediation.</w:t>
      </w:r>
    </w:p>
    <w:p w14:paraId="62EE02D9" w14:textId="77E6797A" w:rsidR="007211A4" w:rsidRPr="007211A4" w:rsidRDefault="007211A4" w:rsidP="007211A4">
      <w:pPr>
        <w:spacing w:before="120" w:after="120" w:line="264" w:lineRule="auto"/>
        <w:rPr>
          <w:rFonts w:ascii="Arial" w:hAnsi="Arial" w:cs="Arial"/>
          <w:sz w:val="21"/>
          <w:szCs w:val="21"/>
        </w:rPr>
      </w:pPr>
      <w:r w:rsidRPr="007211A4">
        <w:rPr>
          <w:rFonts w:ascii="Arial" w:hAnsi="Arial" w:cs="Arial"/>
          <w:sz w:val="21"/>
          <w:szCs w:val="21"/>
        </w:rPr>
        <w:t>If a tenant requested rent relief before 15 March 2022 and met the Scheme’s requirements, either the tenant or landlord can still apply for the VSBC’s help to resolve their dispute under the Scheme.</w:t>
      </w:r>
    </w:p>
    <w:p w14:paraId="33C7CCD4" w14:textId="77777777" w:rsidR="00B956E9" w:rsidRDefault="00B956E9" w:rsidP="007211A4">
      <w:pPr>
        <w:spacing w:before="120" w:after="120" w:line="264" w:lineRule="auto"/>
        <w:rPr>
          <w:rFonts w:ascii="Arial" w:hAnsi="Arial" w:cs="Arial"/>
          <w:b/>
          <w:bCs/>
          <w:sz w:val="21"/>
          <w:szCs w:val="21"/>
        </w:rPr>
      </w:pPr>
    </w:p>
    <w:p w14:paraId="0C10020D" w14:textId="2BBE04B8" w:rsidR="007211A4" w:rsidRPr="007211A4" w:rsidRDefault="007211A4" w:rsidP="007211A4">
      <w:pPr>
        <w:spacing w:before="120" w:after="120" w:line="264" w:lineRule="auto"/>
        <w:rPr>
          <w:rFonts w:ascii="Arial" w:hAnsi="Arial" w:cs="Arial"/>
          <w:b/>
          <w:bCs/>
          <w:sz w:val="21"/>
          <w:szCs w:val="21"/>
        </w:rPr>
      </w:pPr>
      <w:r w:rsidRPr="007211A4">
        <w:rPr>
          <w:rFonts w:ascii="Arial" w:hAnsi="Arial" w:cs="Arial"/>
          <w:b/>
          <w:bCs/>
          <w:sz w:val="21"/>
          <w:szCs w:val="21"/>
        </w:rPr>
        <w:t>2. If a tenant is having difficulty paying rent after 15 March 2022, what steps can they take?</w:t>
      </w:r>
    </w:p>
    <w:p w14:paraId="6803D95E" w14:textId="314E057A" w:rsidR="007211A4" w:rsidRPr="007211A4" w:rsidRDefault="007211A4" w:rsidP="007211A4">
      <w:pPr>
        <w:numPr>
          <w:ilvl w:val="0"/>
          <w:numId w:val="3"/>
        </w:numPr>
        <w:spacing w:before="120" w:after="120" w:line="264" w:lineRule="auto"/>
        <w:rPr>
          <w:rFonts w:ascii="Arial" w:hAnsi="Arial" w:cs="Arial"/>
          <w:sz w:val="21"/>
          <w:szCs w:val="21"/>
        </w:rPr>
      </w:pPr>
      <w:r w:rsidRPr="007211A4">
        <w:rPr>
          <w:rFonts w:ascii="Arial" w:hAnsi="Arial" w:cs="Arial"/>
          <w:sz w:val="21"/>
          <w:szCs w:val="21"/>
        </w:rPr>
        <w:t>Review their finances and </w:t>
      </w:r>
      <w:r w:rsidRPr="007211A4">
        <w:rPr>
          <w:rFonts w:ascii="Arial" w:hAnsi="Arial" w:cs="Arial"/>
          <w:b/>
          <w:bCs/>
          <w:sz w:val="21"/>
          <w:szCs w:val="21"/>
        </w:rPr>
        <w:t>contact their accountant, a business advisor or a financial counsellor for advice as soon as they can</w:t>
      </w:r>
      <w:r w:rsidRPr="007211A4">
        <w:rPr>
          <w:rFonts w:ascii="Arial" w:hAnsi="Arial" w:cs="Arial"/>
          <w:sz w:val="21"/>
          <w:szCs w:val="21"/>
        </w:rPr>
        <w:t> – Partners in Wellbeing (1300 375 330) offers </w:t>
      </w:r>
      <w:hyperlink r:id="rId12" w:anchor="section2" w:tgtFrame="_blank" w:history="1">
        <w:r w:rsidRPr="007211A4">
          <w:rPr>
            <w:rStyle w:val="Hyperlink"/>
            <w:rFonts w:ascii="Arial" w:hAnsi="Arial" w:cs="Arial"/>
            <w:sz w:val="21"/>
            <w:szCs w:val="21"/>
          </w:rPr>
          <w:t>access to free qualified financial counsellors</w:t>
        </w:r>
      </w:hyperlink>
      <w:r w:rsidRPr="007211A4">
        <w:rPr>
          <w:rFonts w:ascii="Arial" w:hAnsi="Arial" w:cs="Arial"/>
          <w:sz w:val="21"/>
          <w:szCs w:val="21"/>
        </w:rPr>
        <w:t> who can help in negotiating affordable repayment plans and CPA Australia offers a </w:t>
      </w:r>
      <w:hyperlink r:id="rId13" w:tgtFrame="_blank" w:history="1">
        <w:r w:rsidRPr="007211A4">
          <w:rPr>
            <w:rStyle w:val="Hyperlink"/>
            <w:rFonts w:ascii="Arial" w:hAnsi="Arial" w:cs="Arial"/>
            <w:sz w:val="21"/>
            <w:szCs w:val="21"/>
          </w:rPr>
          <w:t>helpful tool for finding a certified practising accountant in Victoria</w:t>
        </w:r>
      </w:hyperlink>
      <w:r w:rsidRPr="007211A4">
        <w:rPr>
          <w:rFonts w:ascii="Arial" w:hAnsi="Arial" w:cs="Arial"/>
          <w:sz w:val="21"/>
          <w:szCs w:val="21"/>
        </w:rPr>
        <w:t>.</w:t>
      </w:r>
    </w:p>
    <w:p w14:paraId="76B6E55A" w14:textId="77777777" w:rsidR="007211A4" w:rsidRPr="007211A4" w:rsidRDefault="007211A4" w:rsidP="007211A4">
      <w:pPr>
        <w:numPr>
          <w:ilvl w:val="0"/>
          <w:numId w:val="3"/>
        </w:numPr>
        <w:spacing w:before="120" w:after="120" w:line="264" w:lineRule="auto"/>
        <w:rPr>
          <w:rFonts w:ascii="Arial" w:hAnsi="Arial" w:cs="Arial"/>
          <w:sz w:val="21"/>
          <w:szCs w:val="21"/>
        </w:rPr>
      </w:pPr>
      <w:r w:rsidRPr="007211A4">
        <w:rPr>
          <w:rFonts w:ascii="Arial" w:hAnsi="Arial" w:cs="Arial"/>
          <w:sz w:val="21"/>
          <w:szCs w:val="21"/>
        </w:rPr>
        <w:t>Talk with their landlord about their situation and what rent they can afford.</w:t>
      </w:r>
    </w:p>
    <w:p w14:paraId="6189B7B6" w14:textId="77777777" w:rsidR="007211A4" w:rsidRPr="007211A4" w:rsidRDefault="007211A4" w:rsidP="007211A4">
      <w:pPr>
        <w:numPr>
          <w:ilvl w:val="0"/>
          <w:numId w:val="3"/>
        </w:numPr>
        <w:spacing w:before="120" w:after="120" w:line="264" w:lineRule="auto"/>
        <w:rPr>
          <w:rFonts w:ascii="Arial" w:hAnsi="Arial" w:cs="Arial"/>
          <w:sz w:val="21"/>
          <w:szCs w:val="21"/>
        </w:rPr>
      </w:pPr>
      <w:r w:rsidRPr="007211A4">
        <w:rPr>
          <w:rFonts w:ascii="Arial" w:hAnsi="Arial" w:cs="Arial"/>
          <w:sz w:val="21"/>
          <w:szCs w:val="21"/>
        </w:rPr>
        <w:t>If the tenant can’t reach an agreement with their landlord, they can </w:t>
      </w:r>
      <w:hyperlink r:id="rId14" w:history="1">
        <w:r w:rsidRPr="007211A4">
          <w:rPr>
            <w:rStyle w:val="Hyperlink"/>
            <w:rFonts w:ascii="Arial" w:hAnsi="Arial" w:cs="Arial"/>
            <w:sz w:val="21"/>
            <w:szCs w:val="21"/>
          </w:rPr>
          <w:t>apply for impartial help</w:t>
        </w:r>
      </w:hyperlink>
      <w:r w:rsidRPr="007211A4">
        <w:rPr>
          <w:rFonts w:ascii="Arial" w:hAnsi="Arial" w:cs="Arial"/>
          <w:sz w:val="21"/>
          <w:szCs w:val="21"/>
        </w:rPr>
        <w:t> to resolve their dispute.</w:t>
      </w:r>
    </w:p>
    <w:p w14:paraId="7B59B16E" w14:textId="77777777" w:rsidR="007211A4" w:rsidRPr="007211A4" w:rsidRDefault="007211A4" w:rsidP="007211A4">
      <w:pPr>
        <w:numPr>
          <w:ilvl w:val="0"/>
          <w:numId w:val="3"/>
        </w:numPr>
        <w:spacing w:before="120" w:after="120" w:line="264" w:lineRule="auto"/>
        <w:rPr>
          <w:rFonts w:ascii="Arial" w:hAnsi="Arial" w:cs="Arial"/>
          <w:sz w:val="21"/>
          <w:szCs w:val="21"/>
        </w:rPr>
      </w:pPr>
      <w:r w:rsidRPr="007211A4">
        <w:rPr>
          <w:rFonts w:ascii="Arial" w:hAnsi="Arial" w:cs="Arial"/>
          <w:sz w:val="21"/>
          <w:szCs w:val="21"/>
        </w:rPr>
        <w:t>If the tenant is feeling stressed or concerned about their business, the VSBC encourages them to call Partners in Wellbeing (1300 375 330). In addition to financial counselling, the helpline offers free access to trained wellbeing coaches and business advisors.</w:t>
      </w:r>
    </w:p>
    <w:p w14:paraId="3AF8D3E1" w14:textId="7BB98B16" w:rsidR="007211A4" w:rsidRDefault="007211A4" w:rsidP="007211A4">
      <w:pPr>
        <w:spacing w:before="120" w:after="120" w:line="264" w:lineRule="auto"/>
        <w:rPr>
          <w:rFonts w:ascii="Arial" w:hAnsi="Arial" w:cs="Arial"/>
          <w:sz w:val="21"/>
          <w:szCs w:val="21"/>
        </w:rPr>
      </w:pPr>
      <w:r w:rsidRPr="007211A4">
        <w:rPr>
          <w:rFonts w:ascii="Arial" w:hAnsi="Arial" w:cs="Arial"/>
          <w:sz w:val="21"/>
          <w:szCs w:val="21"/>
        </w:rPr>
        <w:t>If the tenant is at immediate risk of being evicted, the VSBC recommends they consider seeking advice from a lawyer on whether they should </w:t>
      </w:r>
      <w:hyperlink r:id="rId15" w:tgtFrame="_blank" w:history="1">
        <w:r w:rsidRPr="007211A4">
          <w:rPr>
            <w:rStyle w:val="Hyperlink"/>
            <w:rFonts w:ascii="Arial" w:hAnsi="Arial" w:cs="Arial"/>
            <w:sz w:val="21"/>
            <w:szCs w:val="21"/>
          </w:rPr>
          <w:t>apply to VCAT for an injunction</w:t>
        </w:r>
      </w:hyperlink>
      <w:r w:rsidRPr="007211A4">
        <w:rPr>
          <w:rFonts w:ascii="Arial" w:hAnsi="Arial" w:cs="Arial"/>
          <w:sz w:val="21"/>
          <w:szCs w:val="21"/>
        </w:rPr>
        <w:t> to prevent their landlord from taking possession of the premises.</w:t>
      </w:r>
    </w:p>
    <w:p w14:paraId="1819D384" w14:textId="77777777" w:rsidR="009C5B94" w:rsidRPr="007211A4" w:rsidRDefault="009C5B94" w:rsidP="007211A4">
      <w:pPr>
        <w:spacing w:before="120" w:after="120" w:line="264" w:lineRule="auto"/>
        <w:rPr>
          <w:rFonts w:ascii="Arial" w:hAnsi="Arial" w:cs="Arial"/>
          <w:sz w:val="21"/>
          <w:szCs w:val="21"/>
        </w:rPr>
      </w:pPr>
    </w:p>
    <w:p w14:paraId="7D1CFF51" w14:textId="77777777" w:rsidR="00BD6A37" w:rsidRPr="00BD6A37" w:rsidRDefault="00BD6A37" w:rsidP="00BD6A37">
      <w:pPr>
        <w:spacing w:before="120" w:after="120" w:line="264" w:lineRule="auto"/>
        <w:rPr>
          <w:rFonts w:ascii="Arial" w:hAnsi="Arial" w:cs="Arial"/>
          <w:b/>
          <w:bCs/>
          <w:sz w:val="21"/>
          <w:szCs w:val="21"/>
        </w:rPr>
      </w:pPr>
      <w:r w:rsidRPr="00BD6A37">
        <w:rPr>
          <w:rFonts w:ascii="Arial" w:hAnsi="Arial" w:cs="Arial"/>
          <w:b/>
          <w:bCs/>
          <w:sz w:val="21"/>
          <w:szCs w:val="21"/>
        </w:rPr>
        <w:t>3. What does negotiating ‘in good faith’ mean?</w:t>
      </w:r>
    </w:p>
    <w:p w14:paraId="4A302EDA" w14:textId="77777777" w:rsidR="00BD6A37" w:rsidRPr="00BD6A37" w:rsidRDefault="00BD6A37" w:rsidP="00BD6A37">
      <w:pPr>
        <w:spacing w:before="120" w:after="120" w:line="264" w:lineRule="auto"/>
        <w:rPr>
          <w:rFonts w:ascii="Arial" w:hAnsi="Arial" w:cs="Arial"/>
          <w:sz w:val="21"/>
          <w:szCs w:val="21"/>
        </w:rPr>
      </w:pPr>
      <w:r w:rsidRPr="00BD6A37">
        <w:rPr>
          <w:rFonts w:ascii="Arial" w:hAnsi="Arial" w:cs="Arial"/>
          <w:sz w:val="21"/>
          <w:szCs w:val="21"/>
        </w:rPr>
        <w:t>It involves a tenant and landlord communicating with each other and having discussions honestly and fairly with the genuine aim of reaching an agreement they can both accept.</w:t>
      </w:r>
    </w:p>
    <w:p w14:paraId="3582417B" w14:textId="77777777" w:rsidR="00BD6A37" w:rsidRPr="00BD6A37" w:rsidRDefault="00BD6A37" w:rsidP="00BD6A37">
      <w:pPr>
        <w:spacing w:before="120" w:after="120" w:line="264" w:lineRule="auto"/>
        <w:rPr>
          <w:rFonts w:ascii="Arial" w:hAnsi="Arial" w:cs="Arial"/>
          <w:sz w:val="21"/>
          <w:szCs w:val="21"/>
        </w:rPr>
      </w:pPr>
      <w:r w:rsidRPr="00BD6A37">
        <w:rPr>
          <w:rFonts w:ascii="Arial" w:hAnsi="Arial" w:cs="Arial"/>
          <w:sz w:val="21"/>
          <w:szCs w:val="21"/>
        </w:rPr>
        <w:t>It also involves behaving in an open and transparent manner and providing accurate information – and enough of it – to support negotiations.</w:t>
      </w:r>
    </w:p>
    <w:p w14:paraId="6C7B8439" w14:textId="77777777" w:rsidR="00BD6A37" w:rsidRPr="00BD6A37" w:rsidRDefault="00BD6A37" w:rsidP="00BD6A37">
      <w:pPr>
        <w:spacing w:before="120" w:after="120" w:line="264" w:lineRule="auto"/>
        <w:rPr>
          <w:rFonts w:ascii="Arial" w:hAnsi="Arial" w:cs="Arial"/>
          <w:b/>
          <w:bCs/>
          <w:sz w:val="21"/>
          <w:szCs w:val="21"/>
        </w:rPr>
      </w:pPr>
      <w:r w:rsidRPr="00BD6A37">
        <w:rPr>
          <w:rFonts w:ascii="Arial" w:hAnsi="Arial" w:cs="Arial"/>
          <w:b/>
          <w:bCs/>
          <w:sz w:val="21"/>
          <w:szCs w:val="21"/>
        </w:rPr>
        <w:lastRenderedPageBreak/>
        <w:t>4. Are landlords required to provide rent relief to tenants?</w:t>
      </w:r>
    </w:p>
    <w:p w14:paraId="3251A70E" w14:textId="77777777" w:rsidR="00BD6A37" w:rsidRPr="00BD6A37" w:rsidRDefault="00BD6A37" w:rsidP="00BD6A37">
      <w:pPr>
        <w:spacing w:before="120" w:after="120" w:line="264" w:lineRule="auto"/>
        <w:rPr>
          <w:rFonts w:ascii="Arial" w:hAnsi="Arial" w:cs="Arial"/>
          <w:sz w:val="21"/>
          <w:szCs w:val="21"/>
        </w:rPr>
      </w:pPr>
      <w:r w:rsidRPr="00BD6A37">
        <w:rPr>
          <w:rFonts w:ascii="Arial" w:hAnsi="Arial" w:cs="Arial"/>
          <w:sz w:val="21"/>
          <w:szCs w:val="21"/>
        </w:rPr>
        <w:t>With the extended Commercial Tenancy Relief Scheme having ended, landlords are no longer required to provide rent relief to their tenants where the tenant makes a request after 15 March 2022.</w:t>
      </w:r>
    </w:p>
    <w:p w14:paraId="01828ECB" w14:textId="31D420A2" w:rsidR="00BD6A37" w:rsidRDefault="00BD6A37" w:rsidP="00BD6A37">
      <w:pPr>
        <w:spacing w:before="120" w:after="120" w:line="264" w:lineRule="auto"/>
        <w:rPr>
          <w:rFonts w:ascii="Arial" w:hAnsi="Arial" w:cs="Arial"/>
          <w:sz w:val="21"/>
          <w:szCs w:val="21"/>
        </w:rPr>
      </w:pPr>
      <w:r w:rsidRPr="00BD6A37">
        <w:rPr>
          <w:rFonts w:ascii="Arial" w:hAnsi="Arial" w:cs="Arial"/>
          <w:sz w:val="21"/>
          <w:szCs w:val="21"/>
        </w:rPr>
        <w:t xml:space="preserve">If a tenant requested rent relief on or before 15 March 2022 and met the Scheme’s requirements, then the landlord must make a rent relief offer that is, at a minimum, in proportion to the fall in the tenant’s turnover. </w:t>
      </w:r>
    </w:p>
    <w:p w14:paraId="31F4AABD" w14:textId="77777777" w:rsidR="009C5B94" w:rsidRPr="00BD6A37" w:rsidRDefault="009C5B94" w:rsidP="00BD6A37">
      <w:pPr>
        <w:spacing w:before="120" w:after="120" w:line="264" w:lineRule="auto"/>
        <w:rPr>
          <w:rFonts w:ascii="Arial" w:hAnsi="Arial" w:cs="Arial"/>
          <w:sz w:val="21"/>
          <w:szCs w:val="21"/>
        </w:rPr>
      </w:pPr>
    </w:p>
    <w:p w14:paraId="33217D02" w14:textId="77777777" w:rsidR="00BD6A37" w:rsidRPr="00BD6A37" w:rsidRDefault="00BD6A37" w:rsidP="00BD6A37">
      <w:pPr>
        <w:spacing w:before="120" w:after="120" w:line="264" w:lineRule="auto"/>
        <w:rPr>
          <w:rFonts w:ascii="Arial" w:hAnsi="Arial" w:cs="Arial"/>
          <w:b/>
          <w:bCs/>
          <w:sz w:val="21"/>
          <w:szCs w:val="21"/>
        </w:rPr>
      </w:pPr>
      <w:r w:rsidRPr="00BD6A37">
        <w:rPr>
          <w:rFonts w:ascii="Arial" w:hAnsi="Arial" w:cs="Arial"/>
          <w:b/>
          <w:bCs/>
          <w:sz w:val="21"/>
          <w:szCs w:val="21"/>
        </w:rPr>
        <w:t>5. Can a tenant ask for relief on rent that is due before 15 March 2022?</w:t>
      </w:r>
    </w:p>
    <w:p w14:paraId="07B3EE5A" w14:textId="1246DDDE" w:rsidR="00BD6A37" w:rsidRDefault="00BD6A37" w:rsidP="00E22D4B">
      <w:pPr>
        <w:spacing w:before="120" w:after="120" w:line="264" w:lineRule="auto"/>
        <w:rPr>
          <w:rFonts w:ascii="Arial" w:hAnsi="Arial" w:cs="Arial"/>
          <w:sz w:val="21"/>
          <w:szCs w:val="21"/>
        </w:rPr>
      </w:pPr>
      <w:r w:rsidRPr="00BD6A37">
        <w:rPr>
          <w:rFonts w:ascii="Arial" w:hAnsi="Arial" w:cs="Arial"/>
          <w:sz w:val="21"/>
          <w:szCs w:val="21"/>
        </w:rPr>
        <w:t>Yes, though if the tenant makes their request after this date, their landlord is not required to provide rent relief because the extended Commercial Tenancy Relief Scheme ended on 15 March 2022. Agreements made before 15 March 2022 still apply.</w:t>
      </w:r>
    </w:p>
    <w:p w14:paraId="43BA52E2" w14:textId="77777777" w:rsidR="009C5B94" w:rsidRPr="00BD6A37" w:rsidRDefault="009C5B94" w:rsidP="00E22D4B">
      <w:pPr>
        <w:spacing w:before="120" w:after="120" w:line="264" w:lineRule="auto"/>
        <w:rPr>
          <w:rFonts w:ascii="Arial" w:hAnsi="Arial" w:cs="Arial"/>
          <w:sz w:val="21"/>
          <w:szCs w:val="21"/>
        </w:rPr>
      </w:pPr>
    </w:p>
    <w:p w14:paraId="45642D6C" w14:textId="77777777" w:rsidR="00BD6A37" w:rsidRPr="00BD6A37" w:rsidRDefault="00BD6A37" w:rsidP="00BD6A37">
      <w:pPr>
        <w:spacing w:before="120" w:after="120" w:line="264" w:lineRule="auto"/>
        <w:rPr>
          <w:rFonts w:ascii="Arial" w:hAnsi="Arial" w:cs="Arial"/>
          <w:b/>
          <w:bCs/>
          <w:sz w:val="21"/>
          <w:szCs w:val="21"/>
        </w:rPr>
      </w:pPr>
      <w:r w:rsidRPr="00BD6A37">
        <w:rPr>
          <w:rFonts w:ascii="Arial" w:hAnsi="Arial" w:cs="Arial"/>
          <w:b/>
          <w:bCs/>
          <w:sz w:val="21"/>
          <w:szCs w:val="21"/>
        </w:rPr>
        <w:t>6. What if a tenant and landlord can’t reach a fair agreement or get a response from the other party?</w:t>
      </w:r>
    </w:p>
    <w:p w14:paraId="5E46C703" w14:textId="77777777" w:rsidR="00BD6A37" w:rsidRPr="00BD6A37" w:rsidRDefault="00BD6A37" w:rsidP="00BD6A37">
      <w:pPr>
        <w:spacing w:before="120" w:after="120" w:line="264" w:lineRule="auto"/>
        <w:rPr>
          <w:rFonts w:ascii="Arial" w:hAnsi="Arial" w:cs="Arial"/>
          <w:sz w:val="21"/>
          <w:szCs w:val="21"/>
        </w:rPr>
      </w:pPr>
      <w:r w:rsidRPr="00BD6A37">
        <w:rPr>
          <w:rFonts w:ascii="Arial" w:hAnsi="Arial" w:cs="Arial"/>
          <w:sz w:val="21"/>
          <w:szCs w:val="21"/>
        </w:rPr>
        <w:t>The VSBC encourages tenants and landlords in this situation to use the VSBC’s dispute resolution services to try to reach agreement. Either the tenant or the landlord can </w:t>
      </w:r>
      <w:hyperlink r:id="rId16" w:history="1">
        <w:r w:rsidRPr="00BD6A37">
          <w:rPr>
            <w:rStyle w:val="Hyperlink"/>
            <w:rFonts w:ascii="Arial" w:hAnsi="Arial" w:cs="Arial"/>
            <w:sz w:val="21"/>
            <w:szCs w:val="21"/>
          </w:rPr>
          <w:t>apply</w:t>
        </w:r>
      </w:hyperlink>
      <w:r w:rsidRPr="00BD6A37">
        <w:rPr>
          <w:rFonts w:ascii="Arial" w:hAnsi="Arial" w:cs="Arial"/>
          <w:sz w:val="21"/>
          <w:szCs w:val="21"/>
        </w:rPr>
        <w:t> to us for help.</w:t>
      </w:r>
    </w:p>
    <w:p w14:paraId="5C4D97A1" w14:textId="77777777" w:rsidR="00BD6A37" w:rsidRPr="00BD6A37" w:rsidRDefault="00BD6A37" w:rsidP="00BD6A37">
      <w:pPr>
        <w:spacing w:before="120" w:after="120" w:line="264" w:lineRule="auto"/>
        <w:rPr>
          <w:rFonts w:ascii="Arial" w:hAnsi="Arial" w:cs="Arial"/>
          <w:sz w:val="21"/>
          <w:szCs w:val="21"/>
        </w:rPr>
      </w:pPr>
      <w:r w:rsidRPr="00BD6A37">
        <w:rPr>
          <w:rFonts w:ascii="Arial" w:hAnsi="Arial" w:cs="Arial"/>
          <w:sz w:val="21"/>
          <w:szCs w:val="21"/>
        </w:rPr>
        <w:t>Help includes assistance early on, often just over the phone. Where the dispute can’t be resolved this way, the VSBC can progress the matter to impartial online mediation.</w:t>
      </w:r>
    </w:p>
    <w:p w14:paraId="27BED7A7" w14:textId="5E0A7BA5" w:rsidR="00BD6A37" w:rsidRDefault="00BD6A37" w:rsidP="00BD6A37">
      <w:pPr>
        <w:spacing w:before="120" w:after="120" w:line="264" w:lineRule="auto"/>
        <w:rPr>
          <w:rFonts w:ascii="Arial" w:hAnsi="Arial" w:cs="Arial"/>
          <w:sz w:val="21"/>
          <w:szCs w:val="21"/>
        </w:rPr>
      </w:pPr>
      <w:r w:rsidRPr="00BD6A37">
        <w:rPr>
          <w:rFonts w:ascii="Arial" w:hAnsi="Arial" w:cs="Arial"/>
          <w:sz w:val="21"/>
          <w:szCs w:val="21"/>
        </w:rPr>
        <w:t>At mediation, an experienced professional – the mediator – will guide both parties in good faith negotiations with the aim of reaching a fair agreement. Mediation doesn’t involve making orders or handing down a decision for or against a party that has to be accepted. Whether an agreement is reached is up to the tenant and the landlord.</w:t>
      </w:r>
    </w:p>
    <w:p w14:paraId="53365716" w14:textId="77777777" w:rsidR="009C5B94" w:rsidRPr="00BD6A37" w:rsidRDefault="009C5B94" w:rsidP="00BD6A37">
      <w:pPr>
        <w:spacing w:before="120" w:after="120" w:line="264" w:lineRule="auto"/>
        <w:rPr>
          <w:rFonts w:ascii="Arial" w:hAnsi="Arial" w:cs="Arial"/>
          <w:sz w:val="21"/>
          <w:szCs w:val="21"/>
        </w:rPr>
      </w:pPr>
    </w:p>
    <w:p w14:paraId="6AEC473D" w14:textId="77777777" w:rsidR="00BD6A37" w:rsidRPr="00BD6A37" w:rsidRDefault="00BD6A37" w:rsidP="00BD6A37">
      <w:pPr>
        <w:spacing w:before="120" w:after="120" w:line="264" w:lineRule="auto"/>
        <w:rPr>
          <w:rFonts w:ascii="Arial" w:hAnsi="Arial" w:cs="Arial"/>
          <w:b/>
          <w:bCs/>
          <w:sz w:val="21"/>
          <w:szCs w:val="21"/>
        </w:rPr>
      </w:pPr>
      <w:r w:rsidRPr="00BD6A37">
        <w:rPr>
          <w:rFonts w:ascii="Arial" w:hAnsi="Arial" w:cs="Arial"/>
          <w:b/>
          <w:bCs/>
          <w:sz w:val="21"/>
          <w:szCs w:val="21"/>
        </w:rPr>
        <w:t>7. How much will mediation cost?</w:t>
      </w:r>
    </w:p>
    <w:p w14:paraId="4E811136" w14:textId="66B7C147" w:rsidR="00BD6A37" w:rsidRDefault="00BD6A37" w:rsidP="00E22D4B">
      <w:pPr>
        <w:spacing w:before="120" w:after="120" w:line="264" w:lineRule="auto"/>
        <w:rPr>
          <w:rFonts w:ascii="Arial" w:hAnsi="Arial" w:cs="Arial"/>
          <w:sz w:val="21"/>
          <w:szCs w:val="21"/>
        </w:rPr>
      </w:pPr>
      <w:r w:rsidRPr="00BD6A37">
        <w:rPr>
          <w:rFonts w:ascii="Arial" w:hAnsi="Arial" w:cs="Arial"/>
          <w:sz w:val="21"/>
          <w:szCs w:val="21"/>
        </w:rPr>
        <w:t>Mediation costs $195 per party, per session. Either party can </w:t>
      </w:r>
      <w:hyperlink r:id="rId17" w:history="1">
        <w:r w:rsidRPr="00BD6A37">
          <w:rPr>
            <w:rStyle w:val="Hyperlink"/>
            <w:rFonts w:ascii="Arial" w:hAnsi="Arial" w:cs="Arial"/>
            <w:sz w:val="21"/>
            <w:szCs w:val="21"/>
          </w:rPr>
          <w:t>apply</w:t>
        </w:r>
      </w:hyperlink>
      <w:r w:rsidRPr="00BD6A37">
        <w:rPr>
          <w:rFonts w:ascii="Arial" w:hAnsi="Arial" w:cs="Arial"/>
          <w:sz w:val="21"/>
          <w:szCs w:val="21"/>
        </w:rPr>
        <w:t> to us online.</w:t>
      </w:r>
    </w:p>
    <w:p w14:paraId="327EBC47" w14:textId="77777777" w:rsidR="009C5B94" w:rsidRPr="00BD6A37" w:rsidRDefault="009C5B94" w:rsidP="00E22D4B">
      <w:pPr>
        <w:spacing w:before="120" w:after="120" w:line="264" w:lineRule="auto"/>
        <w:rPr>
          <w:rFonts w:ascii="Arial" w:hAnsi="Arial" w:cs="Arial"/>
          <w:sz w:val="21"/>
          <w:szCs w:val="21"/>
        </w:rPr>
      </w:pPr>
    </w:p>
    <w:p w14:paraId="7517A1B1" w14:textId="77777777" w:rsidR="00BD6A37" w:rsidRPr="00BD6A37" w:rsidRDefault="00BD6A37" w:rsidP="00BD6A37">
      <w:pPr>
        <w:spacing w:before="120" w:after="120" w:line="264" w:lineRule="auto"/>
        <w:rPr>
          <w:rFonts w:ascii="Arial" w:hAnsi="Arial" w:cs="Arial"/>
          <w:b/>
          <w:bCs/>
          <w:color w:val="000000" w:themeColor="text1"/>
          <w:sz w:val="21"/>
          <w:szCs w:val="21"/>
        </w:rPr>
      </w:pPr>
      <w:r w:rsidRPr="00BD6A37">
        <w:rPr>
          <w:rFonts w:ascii="Arial" w:hAnsi="Arial" w:cs="Arial"/>
          <w:b/>
          <w:bCs/>
          <w:color w:val="000000" w:themeColor="text1"/>
          <w:sz w:val="21"/>
          <w:szCs w:val="21"/>
        </w:rPr>
        <w:t>8. If a tenant or landlord has already submitted an application to the VSBC for help to resolve a dispute over rent relief and is wanting to request further help from the VSBC, do they need to apply twice?</w:t>
      </w:r>
    </w:p>
    <w:p w14:paraId="0825983D" w14:textId="4309B075" w:rsidR="009F5844" w:rsidRDefault="00BD6A37" w:rsidP="00E22D4B">
      <w:pPr>
        <w:spacing w:before="120" w:after="120" w:line="264" w:lineRule="auto"/>
        <w:rPr>
          <w:rFonts w:ascii="Arial" w:hAnsi="Arial" w:cs="Arial"/>
          <w:color w:val="000000" w:themeColor="text1"/>
          <w:sz w:val="21"/>
          <w:szCs w:val="21"/>
        </w:rPr>
      </w:pPr>
      <w:r w:rsidRPr="00BD6A37">
        <w:rPr>
          <w:rFonts w:ascii="Arial" w:hAnsi="Arial" w:cs="Arial"/>
          <w:color w:val="000000" w:themeColor="text1"/>
          <w:sz w:val="21"/>
          <w:szCs w:val="21"/>
        </w:rPr>
        <w:t>If the initial dispute hasn’t yet been resolved, the tenant or landlord doesn’t need to fill in another application form. Instead, they should contact the VSBC team member who has been helping them so they can provide details of their new dispute and find out what else they might need to provide.</w:t>
      </w:r>
    </w:p>
    <w:p w14:paraId="65C348FA" w14:textId="77777777" w:rsidR="009C5B94" w:rsidRPr="00BD6A37" w:rsidRDefault="009C5B94" w:rsidP="00E22D4B">
      <w:pPr>
        <w:spacing w:before="120" w:after="120" w:line="264" w:lineRule="auto"/>
        <w:rPr>
          <w:rFonts w:ascii="Arial" w:hAnsi="Arial" w:cs="Arial"/>
          <w:color w:val="000000" w:themeColor="text1"/>
          <w:sz w:val="21"/>
          <w:szCs w:val="21"/>
        </w:rPr>
      </w:pPr>
    </w:p>
    <w:p w14:paraId="1375BD40" w14:textId="02B6A9F5" w:rsidR="00BD6A37" w:rsidRPr="00BD6A37" w:rsidRDefault="00BD6A37" w:rsidP="00E22D4B">
      <w:pPr>
        <w:spacing w:before="120" w:after="120" w:line="264" w:lineRule="auto"/>
        <w:rPr>
          <w:rFonts w:ascii="Arial" w:hAnsi="Arial" w:cs="Arial"/>
          <w:b/>
          <w:bCs/>
          <w:color w:val="000000" w:themeColor="text1"/>
          <w:sz w:val="21"/>
          <w:szCs w:val="21"/>
        </w:rPr>
      </w:pPr>
      <w:r w:rsidRPr="00BD6A37">
        <w:rPr>
          <w:rFonts w:ascii="Arial" w:hAnsi="Arial" w:cs="Arial"/>
          <w:b/>
          <w:bCs/>
          <w:color w:val="000000" w:themeColor="text1"/>
          <w:sz w:val="21"/>
          <w:szCs w:val="21"/>
        </w:rPr>
        <w:t>9. Is the information provided by a landlord or tenant during the dispute resolution process protected by confidentiality?</w:t>
      </w:r>
    </w:p>
    <w:p w14:paraId="34A2C631" w14:textId="625B218B" w:rsidR="00BD6A37" w:rsidRPr="00BD6A37" w:rsidRDefault="00BD6A37" w:rsidP="00E22D4B">
      <w:pPr>
        <w:spacing w:before="120" w:after="120" w:line="264" w:lineRule="auto"/>
        <w:rPr>
          <w:rFonts w:ascii="Arial" w:hAnsi="Arial" w:cs="Arial"/>
          <w:color w:val="000000" w:themeColor="text1"/>
          <w:sz w:val="21"/>
          <w:szCs w:val="21"/>
        </w:rPr>
      </w:pPr>
      <w:r w:rsidRPr="00BD6A37">
        <w:rPr>
          <w:rFonts w:ascii="Arial" w:hAnsi="Arial" w:cs="Arial"/>
          <w:color w:val="000000" w:themeColor="text1"/>
          <w:sz w:val="21"/>
          <w:szCs w:val="21"/>
        </w:rPr>
        <w:t>Yes. A landlord or tenant must not divulge any personal, business or financial information gained in the course of any dealings between them during the dispute resolution process, except in relation to disputes under the extended Commercial Tenancy Relief Scheme where specifically permitted by the </w:t>
      </w:r>
      <w:hyperlink r:id="rId18" w:history="1">
        <w:r w:rsidRPr="00BD6A37">
          <w:rPr>
            <w:rStyle w:val="Hyperlink"/>
            <w:rFonts w:ascii="Arial" w:hAnsi="Arial" w:cs="Arial"/>
            <w:sz w:val="21"/>
            <w:szCs w:val="21"/>
          </w:rPr>
          <w:t>Scheme’s regulations</w:t>
        </w:r>
      </w:hyperlink>
      <w:r w:rsidRPr="00BD6A37">
        <w:rPr>
          <w:rFonts w:ascii="Arial" w:hAnsi="Arial" w:cs="Arial"/>
          <w:color w:val="000000" w:themeColor="text1"/>
          <w:sz w:val="21"/>
          <w:szCs w:val="21"/>
        </w:rPr>
        <w:t>.</w:t>
      </w:r>
    </w:p>
    <w:p w14:paraId="01122411" w14:textId="24978828" w:rsidR="00BD6A37" w:rsidRPr="00BD6A37" w:rsidRDefault="00BD6A37" w:rsidP="00BD6A37">
      <w:pPr>
        <w:spacing w:before="120" w:after="120" w:line="264" w:lineRule="auto"/>
        <w:rPr>
          <w:rFonts w:ascii="Arial" w:hAnsi="Arial" w:cs="Arial"/>
          <w:b/>
          <w:bCs/>
          <w:color w:val="000000" w:themeColor="text1"/>
          <w:sz w:val="21"/>
          <w:szCs w:val="21"/>
        </w:rPr>
      </w:pPr>
      <w:r w:rsidRPr="00BD6A37">
        <w:rPr>
          <w:rFonts w:ascii="Arial" w:hAnsi="Arial" w:cs="Arial"/>
          <w:b/>
          <w:bCs/>
          <w:color w:val="000000" w:themeColor="text1"/>
          <w:sz w:val="21"/>
          <w:szCs w:val="21"/>
        </w:rPr>
        <w:lastRenderedPageBreak/>
        <w:t>10. Is mediation binding?</w:t>
      </w:r>
    </w:p>
    <w:p w14:paraId="5A899594" w14:textId="77777777" w:rsidR="00BD6A37" w:rsidRPr="00BD6A37" w:rsidRDefault="00BD6A37" w:rsidP="00BD6A37">
      <w:pPr>
        <w:spacing w:before="120" w:after="120" w:line="264" w:lineRule="auto"/>
        <w:rPr>
          <w:rFonts w:ascii="Arial" w:hAnsi="Arial" w:cs="Arial"/>
          <w:color w:val="000000" w:themeColor="text1"/>
          <w:sz w:val="21"/>
          <w:szCs w:val="21"/>
        </w:rPr>
      </w:pPr>
      <w:r w:rsidRPr="00BD6A37">
        <w:rPr>
          <w:rFonts w:ascii="Arial" w:hAnsi="Arial" w:cs="Arial"/>
          <w:color w:val="000000" w:themeColor="text1"/>
          <w:sz w:val="21"/>
          <w:szCs w:val="21"/>
        </w:rPr>
        <w:t>If a landlord and tenant reach agreement at mediation, they can sign binding Terms of Settlement.</w:t>
      </w:r>
    </w:p>
    <w:p w14:paraId="6B3C3976" w14:textId="0FD37BCF" w:rsidR="00BD6A37" w:rsidRDefault="00BD6A37" w:rsidP="00BD6A37">
      <w:pPr>
        <w:spacing w:before="120" w:after="120" w:line="264" w:lineRule="auto"/>
        <w:rPr>
          <w:rFonts w:ascii="Arial" w:hAnsi="Arial" w:cs="Arial"/>
          <w:color w:val="000000" w:themeColor="text1"/>
          <w:sz w:val="21"/>
          <w:szCs w:val="21"/>
        </w:rPr>
      </w:pPr>
      <w:r w:rsidRPr="00BD6A37">
        <w:rPr>
          <w:rFonts w:ascii="Arial" w:hAnsi="Arial" w:cs="Arial"/>
          <w:color w:val="000000" w:themeColor="text1"/>
          <w:sz w:val="21"/>
          <w:szCs w:val="21"/>
        </w:rPr>
        <w:t>If a party to an agreement doesn’t meet their obligations, the other party might be able to take action at the </w:t>
      </w:r>
      <w:hyperlink r:id="rId19" w:tgtFrame="_blank" w:history="1">
        <w:r w:rsidRPr="00BD6A37">
          <w:rPr>
            <w:rStyle w:val="Hyperlink"/>
            <w:rFonts w:ascii="Arial" w:hAnsi="Arial" w:cs="Arial"/>
            <w:sz w:val="21"/>
            <w:szCs w:val="21"/>
          </w:rPr>
          <w:t>Victorian Civil and Administrative Tribunal (VCAT)</w:t>
        </w:r>
      </w:hyperlink>
      <w:r w:rsidRPr="00BD6A37">
        <w:rPr>
          <w:rFonts w:ascii="Arial" w:hAnsi="Arial" w:cs="Arial"/>
          <w:color w:val="000000" w:themeColor="text1"/>
          <w:sz w:val="21"/>
          <w:szCs w:val="21"/>
        </w:rPr>
        <w:t> to enforce the agreement. For these applications, VCAT requires a copy of the Terms of Settlement and the VSBC file reference number. A certificate from the VSBC isn’t needed.</w:t>
      </w:r>
    </w:p>
    <w:p w14:paraId="3F4177A3" w14:textId="77777777" w:rsidR="009C5B94" w:rsidRDefault="009C5B94" w:rsidP="00BD6A37">
      <w:pPr>
        <w:spacing w:before="120" w:after="120" w:line="264" w:lineRule="auto"/>
        <w:rPr>
          <w:rFonts w:ascii="Arial" w:hAnsi="Arial" w:cs="Arial"/>
          <w:color w:val="000000" w:themeColor="text1"/>
          <w:sz w:val="21"/>
          <w:szCs w:val="21"/>
        </w:rPr>
      </w:pPr>
    </w:p>
    <w:p w14:paraId="6E93E401" w14:textId="77777777" w:rsidR="00A914B7" w:rsidRPr="00A914B7" w:rsidRDefault="00A914B7" w:rsidP="00A914B7">
      <w:pPr>
        <w:spacing w:before="120" w:after="120" w:line="264" w:lineRule="auto"/>
        <w:rPr>
          <w:rFonts w:ascii="Arial" w:hAnsi="Arial" w:cs="Arial"/>
          <w:b/>
          <w:bCs/>
          <w:color w:val="000000" w:themeColor="text1"/>
          <w:sz w:val="21"/>
          <w:szCs w:val="21"/>
        </w:rPr>
      </w:pPr>
      <w:r w:rsidRPr="00A914B7">
        <w:rPr>
          <w:rFonts w:ascii="Arial" w:hAnsi="Arial" w:cs="Arial"/>
          <w:b/>
          <w:bCs/>
          <w:color w:val="000000" w:themeColor="text1"/>
          <w:sz w:val="21"/>
          <w:szCs w:val="21"/>
        </w:rPr>
        <w:t>11. Can a tenant end their lease early?</w:t>
      </w:r>
    </w:p>
    <w:p w14:paraId="058981C5" w14:textId="77777777" w:rsidR="00A914B7" w:rsidRPr="00A914B7" w:rsidRDefault="00A914B7" w:rsidP="00A914B7">
      <w:pPr>
        <w:spacing w:before="120" w:after="120" w:line="264" w:lineRule="auto"/>
        <w:rPr>
          <w:rFonts w:ascii="Arial" w:hAnsi="Arial" w:cs="Arial"/>
          <w:color w:val="000000" w:themeColor="text1"/>
          <w:sz w:val="21"/>
          <w:szCs w:val="21"/>
        </w:rPr>
      </w:pPr>
      <w:r w:rsidRPr="00A914B7">
        <w:rPr>
          <w:rFonts w:ascii="Arial" w:hAnsi="Arial" w:cs="Arial"/>
          <w:color w:val="000000" w:themeColor="text1"/>
          <w:sz w:val="21"/>
          <w:szCs w:val="21"/>
        </w:rPr>
        <w:t>A lease is a legally binding agreement. By signing it, the landlord and tenant have agreed that the tenant will lease the commercial premises for the period of time specified in the lease.</w:t>
      </w:r>
    </w:p>
    <w:p w14:paraId="074406FC" w14:textId="77777777" w:rsidR="00A914B7" w:rsidRPr="00A914B7" w:rsidRDefault="00A914B7" w:rsidP="00A914B7">
      <w:pPr>
        <w:spacing w:before="120" w:after="120" w:line="264" w:lineRule="auto"/>
        <w:rPr>
          <w:rFonts w:ascii="Arial" w:hAnsi="Arial" w:cs="Arial"/>
          <w:color w:val="000000" w:themeColor="text1"/>
          <w:sz w:val="21"/>
          <w:szCs w:val="21"/>
        </w:rPr>
      </w:pPr>
      <w:r w:rsidRPr="00A914B7">
        <w:rPr>
          <w:rFonts w:ascii="Arial" w:hAnsi="Arial" w:cs="Arial"/>
          <w:color w:val="000000" w:themeColor="text1"/>
          <w:sz w:val="21"/>
          <w:szCs w:val="21"/>
        </w:rPr>
        <w:t>Usually a lease can’t be broken early by the landlord or tenant, unless the lease allows for this to happen.</w:t>
      </w:r>
    </w:p>
    <w:p w14:paraId="57CCAFA9" w14:textId="4D976DF9" w:rsidR="00A914B7" w:rsidRDefault="00A914B7" w:rsidP="00A914B7">
      <w:pPr>
        <w:spacing w:before="120" w:after="120" w:line="264" w:lineRule="auto"/>
        <w:rPr>
          <w:rFonts w:ascii="Arial" w:hAnsi="Arial" w:cs="Arial"/>
          <w:color w:val="000000" w:themeColor="text1"/>
          <w:sz w:val="21"/>
          <w:szCs w:val="21"/>
        </w:rPr>
      </w:pPr>
      <w:r w:rsidRPr="00A914B7">
        <w:rPr>
          <w:rFonts w:ascii="Arial" w:hAnsi="Arial" w:cs="Arial"/>
          <w:color w:val="000000" w:themeColor="text1"/>
          <w:sz w:val="21"/>
          <w:szCs w:val="21"/>
        </w:rPr>
        <w:t>Some tenants who are experiencing a downturn in trade might be wanting to </w:t>
      </w:r>
      <w:hyperlink r:id="rId20" w:history="1">
        <w:r w:rsidRPr="00A914B7">
          <w:rPr>
            <w:rStyle w:val="Hyperlink"/>
            <w:rFonts w:ascii="Arial" w:hAnsi="Arial" w:cs="Arial"/>
            <w:sz w:val="21"/>
            <w:szCs w:val="21"/>
          </w:rPr>
          <w:t>end their lease early</w:t>
        </w:r>
      </w:hyperlink>
      <w:r w:rsidRPr="00A914B7">
        <w:rPr>
          <w:rFonts w:ascii="Arial" w:hAnsi="Arial" w:cs="Arial"/>
          <w:color w:val="000000" w:themeColor="text1"/>
          <w:sz w:val="21"/>
          <w:szCs w:val="21"/>
        </w:rPr>
        <w:t>. The VSBC encourages tenants in this situation to communicate with their landlord as early as possible to discuss their position and alternative options.</w:t>
      </w:r>
    </w:p>
    <w:p w14:paraId="4562C76B" w14:textId="77777777" w:rsidR="009C5B94" w:rsidRDefault="009C5B94" w:rsidP="00A914B7">
      <w:pPr>
        <w:spacing w:before="120" w:after="120" w:line="264" w:lineRule="auto"/>
        <w:rPr>
          <w:rFonts w:ascii="Arial" w:hAnsi="Arial" w:cs="Arial"/>
          <w:color w:val="000000" w:themeColor="text1"/>
          <w:sz w:val="21"/>
          <w:szCs w:val="21"/>
        </w:rPr>
      </w:pPr>
    </w:p>
    <w:p w14:paraId="4AC9DA0E" w14:textId="77777777" w:rsidR="00A914B7" w:rsidRPr="00A914B7" w:rsidRDefault="00A914B7" w:rsidP="00A914B7">
      <w:pPr>
        <w:spacing w:before="120" w:after="120" w:line="264" w:lineRule="auto"/>
        <w:rPr>
          <w:rFonts w:ascii="Arial" w:hAnsi="Arial" w:cs="Arial"/>
          <w:b/>
          <w:bCs/>
          <w:color w:val="000000" w:themeColor="text1"/>
          <w:sz w:val="21"/>
          <w:szCs w:val="21"/>
        </w:rPr>
      </w:pPr>
      <w:r w:rsidRPr="00A914B7">
        <w:rPr>
          <w:rFonts w:ascii="Arial" w:hAnsi="Arial" w:cs="Arial"/>
          <w:b/>
          <w:bCs/>
          <w:color w:val="000000" w:themeColor="text1"/>
          <w:sz w:val="21"/>
          <w:szCs w:val="21"/>
        </w:rPr>
        <w:t>12. Can a tenant be evicted for not paying rent now that the extended Commercial Tenancy Relief Scheme has ended?</w:t>
      </w:r>
    </w:p>
    <w:p w14:paraId="14FD8328" w14:textId="77777777" w:rsidR="00A914B7" w:rsidRPr="00A914B7" w:rsidRDefault="00A914B7" w:rsidP="00A914B7">
      <w:pPr>
        <w:spacing w:before="120" w:after="120" w:line="264" w:lineRule="auto"/>
        <w:rPr>
          <w:rFonts w:ascii="Arial" w:hAnsi="Arial" w:cs="Arial"/>
          <w:color w:val="000000" w:themeColor="text1"/>
          <w:sz w:val="21"/>
          <w:szCs w:val="21"/>
        </w:rPr>
      </w:pPr>
      <w:r w:rsidRPr="00A914B7">
        <w:rPr>
          <w:rFonts w:ascii="Arial" w:hAnsi="Arial" w:cs="Arial"/>
          <w:color w:val="000000" w:themeColor="text1"/>
          <w:sz w:val="21"/>
          <w:szCs w:val="21"/>
        </w:rPr>
        <w:t>A tenant might be at risk of eviction if they are in breach of their lease. Reasons include:</w:t>
      </w:r>
    </w:p>
    <w:p w14:paraId="5C9D560B" w14:textId="77777777" w:rsidR="00A914B7" w:rsidRPr="00A914B7" w:rsidRDefault="00A914B7" w:rsidP="00A914B7">
      <w:pPr>
        <w:numPr>
          <w:ilvl w:val="0"/>
          <w:numId w:val="4"/>
        </w:numPr>
        <w:spacing w:before="120" w:after="120" w:line="264" w:lineRule="auto"/>
        <w:rPr>
          <w:rFonts w:ascii="Arial" w:hAnsi="Arial" w:cs="Arial"/>
          <w:color w:val="000000" w:themeColor="text1"/>
          <w:sz w:val="21"/>
          <w:szCs w:val="21"/>
        </w:rPr>
      </w:pPr>
      <w:r w:rsidRPr="00A914B7">
        <w:rPr>
          <w:rFonts w:ascii="Arial" w:hAnsi="Arial" w:cs="Arial"/>
          <w:color w:val="000000" w:themeColor="text1"/>
          <w:sz w:val="21"/>
          <w:szCs w:val="21"/>
        </w:rPr>
        <w:t>damaged property</w:t>
      </w:r>
    </w:p>
    <w:p w14:paraId="1AFACCE6" w14:textId="77777777" w:rsidR="00A914B7" w:rsidRPr="00A914B7" w:rsidRDefault="00A914B7" w:rsidP="00A914B7">
      <w:pPr>
        <w:numPr>
          <w:ilvl w:val="0"/>
          <w:numId w:val="4"/>
        </w:numPr>
        <w:spacing w:before="120" w:after="120" w:line="264" w:lineRule="auto"/>
        <w:rPr>
          <w:rFonts w:ascii="Arial" w:hAnsi="Arial" w:cs="Arial"/>
          <w:color w:val="000000" w:themeColor="text1"/>
          <w:sz w:val="21"/>
          <w:szCs w:val="21"/>
        </w:rPr>
      </w:pPr>
      <w:r w:rsidRPr="00A914B7">
        <w:rPr>
          <w:rFonts w:ascii="Arial" w:hAnsi="Arial" w:cs="Arial"/>
          <w:color w:val="000000" w:themeColor="text1"/>
          <w:sz w:val="21"/>
          <w:szCs w:val="21"/>
        </w:rPr>
        <w:t>unpaid rent before 16 January 2022 and after 15 March 2022</w:t>
      </w:r>
    </w:p>
    <w:p w14:paraId="2293526C" w14:textId="77777777" w:rsidR="00A914B7" w:rsidRPr="00A914B7" w:rsidRDefault="00A914B7" w:rsidP="00A914B7">
      <w:pPr>
        <w:numPr>
          <w:ilvl w:val="0"/>
          <w:numId w:val="4"/>
        </w:numPr>
        <w:spacing w:before="120" w:after="120" w:line="264" w:lineRule="auto"/>
        <w:rPr>
          <w:rFonts w:ascii="Arial" w:hAnsi="Arial" w:cs="Arial"/>
          <w:color w:val="000000" w:themeColor="text1"/>
          <w:sz w:val="21"/>
          <w:szCs w:val="21"/>
        </w:rPr>
      </w:pPr>
      <w:r w:rsidRPr="00A914B7">
        <w:rPr>
          <w:rFonts w:ascii="Arial" w:hAnsi="Arial" w:cs="Arial"/>
          <w:color w:val="000000" w:themeColor="text1"/>
          <w:sz w:val="21"/>
          <w:szCs w:val="21"/>
        </w:rPr>
        <w:t>situations where a tenant doesn’t pay rent that they had agreed to pay under a rent relief agreement</w:t>
      </w:r>
    </w:p>
    <w:p w14:paraId="08CDBBED" w14:textId="77777777" w:rsidR="00A914B7" w:rsidRPr="00A914B7" w:rsidRDefault="00A914B7" w:rsidP="00A914B7">
      <w:pPr>
        <w:numPr>
          <w:ilvl w:val="0"/>
          <w:numId w:val="4"/>
        </w:numPr>
        <w:spacing w:before="120" w:after="120" w:line="264" w:lineRule="auto"/>
        <w:rPr>
          <w:rFonts w:ascii="Arial" w:hAnsi="Arial" w:cs="Arial"/>
          <w:color w:val="000000" w:themeColor="text1"/>
          <w:sz w:val="21"/>
          <w:szCs w:val="21"/>
        </w:rPr>
      </w:pPr>
      <w:r w:rsidRPr="00A914B7">
        <w:rPr>
          <w:rFonts w:ascii="Arial" w:hAnsi="Arial" w:cs="Arial"/>
          <w:color w:val="000000" w:themeColor="text1"/>
          <w:sz w:val="21"/>
          <w:szCs w:val="21"/>
        </w:rPr>
        <w:t>situations where a tenant was ineligible for rent relief under the Scheme and didn’t negotiate an agreement.</w:t>
      </w:r>
    </w:p>
    <w:p w14:paraId="57AF1989" w14:textId="7989252A" w:rsidR="00A914B7" w:rsidRDefault="00A914B7" w:rsidP="00A914B7">
      <w:pPr>
        <w:spacing w:before="120" w:after="120" w:line="264" w:lineRule="auto"/>
        <w:rPr>
          <w:rFonts w:ascii="Arial" w:hAnsi="Arial" w:cs="Arial"/>
          <w:color w:val="000000" w:themeColor="text1"/>
          <w:sz w:val="21"/>
          <w:szCs w:val="21"/>
        </w:rPr>
      </w:pPr>
      <w:r w:rsidRPr="00A914B7">
        <w:rPr>
          <w:rFonts w:ascii="Arial" w:hAnsi="Arial" w:cs="Arial"/>
          <w:color w:val="000000" w:themeColor="text1"/>
          <w:sz w:val="21"/>
          <w:szCs w:val="21"/>
        </w:rPr>
        <w:t>For steps the VSBC recommends tenants take if they are having difficulty paying rent, see question 2.</w:t>
      </w:r>
    </w:p>
    <w:p w14:paraId="1D63BF89" w14:textId="77777777" w:rsidR="009C5B94" w:rsidRPr="00A914B7" w:rsidRDefault="009C5B94" w:rsidP="00A914B7">
      <w:pPr>
        <w:spacing w:before="120" w:after="120" w:line="264" w:lineRule="auto"/>
        <w:rPr>
          <w:rFonts w:ascii="Arial" w:hAnsi="Arial" w:cs="Arial"/>
          <w:color w:val="000000" w:themeColor="text1"/>
          <w:sz w:val="21"/>
          <w:szCs w:val="21"/>
        </w:rPr>
      </w:pPr>
    </w:p>
    <w:p w14:paraId="2E40E0BD" w14:textId="77777777" w:rsidR="00A914B7" w:rsidRPr="00A914B7" w:rsidRDefault="00A914B7" w:rsidP="00A914B7">
      <w:pPr>
        <w:spacing w:before="120" w:after="120" w:line="264" w:lineRule="auto"/>
        <w:rPr>
          <w:rFonts w:ascii="Arial" w:hAnsi="Arial" w:cs="Arial"/>
          <w:b/>
          <w:bCs/>
          <w:color w:val="000000" w:themeColor="text1"/>
          <w:sz w:val="21"/>
          <w:szCs w:val="21"/>
        </w:rPr>
      </w:pPr>
      <w:r w:rsidRPr="00A914B7">
        <w:rPr>
          <w:rFonts w:ascii="Arial" w:hAnsi="Arial" w:cs="Arial"/>
          <w:b/>
          <w:bCs/>
          <w:color w:val="000000" w:themeColor="text1"/>
          <w:sz w:val="21"/>
          <w:szCs w:val="21"/>
        </w:rPr>
        <w:t>13. What can a tenant do if they have received an eviction notice?</w:t>
      </w:r>
    </w:p>
    <w:p w14:paraId="7C06613E" w14:textId="77777777" w:rsidR="00A914B7" w:rsidRPr="00A914B7" w:rsidRDefault="00A914B7" w:rsidP="00A914B7">
      <w:pPr>
        <w:spacing w:before="120" w:after="120" w:line="264" w:lineRule="auto"/>
        <w:rPr>
          <w:rFonts w:ascii="Arial" w:hAnsi="Arial" w:cs="Arial"/>
          <w:color w:val="000000" w:themeColor="text1"/>
          <w:sz w:val="21"/>
          <w:szCs w:val="21"/>
        </w:rPr>
      </w:pPr>
      <w:r w:rsidRPr="00A914B7">
        <w:rPr>
          <w:rFonts w:ascii="Arial" w:hAnsi="Arial" w:cs="Arial"/>
          <w:color w:val="000000" w:themeColor="text1"/>
          <w:sz w:val="21"/>
          <w:szCs w:val="21"/>
        </w:rPr>
        <w:t>The tenant should contact the VSBC in relation to their individual situation.</w:t>
      </w:r>
    </w:p>
    <w:p w14:paraId="1BCD8987" w14:textId="77777777" w:rsidR="00A914B7" w:rsidRPr="00A914B7" w:rsidRDefault="00A914B7" w:rsidP="00A914B7">
      <w:pPr>
        <w:spacing w:before="120" w:after="120" w:line="264" w:lineRule="auto"/>
        <w:rPr>
          <w:rFonts w:ascii="Arial" w:hAnsi="Arial" w:cs="Arial"/>
          <w:color w:val="000000" w:themeColor="text1"/>
          <w:sz w:val="21"/>
          <w:szCs w:val="21"/>
        </w:rPr>
      </w:pPr>
      <w:r w:rsidRPr="00A914B7">
        <w:rPr>
          <w:rFonts w:ascii="Arial" w:hAnsi="Arial" w:cs="Arial"/>
          <w:color w:val="000000" w:themeColor="text1"/>
          <w:sz w:val="21"/>
          <w:szCs w:val="21"/>
        </w:rPr>
        <w:t>If the tenant has been issued a Notice to Vacate or eviction notice and they want to remain at the premises, they should immediately contact their landlord to see if they can come to an agreement to avoid eviction. If they can’t agree, either party can apply to us for impartial mediation. At mediation, parties will be supported in negotiating leasing arrangements.</w:t>
      </w:r>
    </w:p>
    <w:p w14:paraId="3721B937" w14:textId="16B7A73D" w:rsidR="00A914B7" w:rsidRDefault="00A914B7" w:rsidP="00A914B7">
      <w:pPr>
        <w:spacing w:before="120" w:after="120" w:line="264" w:lineRule="auto"/>
        <w:rPr>
          <w:rFonts w:ascii="Arial" w:hAnsi="Arial" w:cs="Arial"/>
          <w:color w:val="000000" w:themeColor="text1"/>
          <w:sz w:val="21"/>
          <w:szCs w:val="21"/>
        </w:rPr>
      </w:pPr>
      <w:r w:rsidRPr="00A914B7">
        <w:rPr>
          <w:rFonts w:ascii="Arial" w:hAnsi="Arial" w:cs="Arial"/>
          <w:color w:val="000000" w:themeColor="text1"/>
          <w:sz w:val="21"/>
          <w:szCs w:val="21"/>
        </w:rPr>
        <w:t>The VSBC can be contacted on 13 8722 or by </w:t>
      </w:r>
      <w:hyperlink r:id="rId21" w:history="1">
        <w:r w:rsidRPr="00A914B7">
          <w:rPr>
            <w:rStyle w:val="Hyperlink"/>
            <w:rFonts w:ascii="Arial" w:hAnsi="Arial" w:cs="Arial"/>
            <w:sz w:val="21"/>
            <w:szCs w:val="21"/>
          </w:rPr>
          <w:t>applying online</w:t>
        </w:r>
      </w:hyperlink>
      <w:r w:rsidRPr="00A914B7">
        <w:rPr>
          <w:rFonts w:ascii="Arial" w:hAnsi="Arial" w:cs="Arial"/>
          <w:color w:val="000000" w:themeColor="text1"/>
          <w:sz w:val="21"/>
          <w:szCs w:val="21"/>
        </w:rPr>
        <w:t>.</w:t>
      </w:r>
    </w:p>
    <w:p w14:paraId="1E97990B" w14:textId="77777777" w:rsidR="009C5B94" w:rsidRPr="00A914B7" w:rsidRDefault="009C5B94" w:rsidP="00A914B7">
      <w:pPr>
        <w:spacing w:before="120" w:after="120" w:line="264" w:lineRule="auto"/>
        <w:rPr>
          <w:rFonts w:ascii="Arial" w:hAnsi="Arial" w:cs="Arial"/>
          <w:color w:val="000000" w:themeColor="text1"/>
          <w:sz w:val="21"/>
          <w:szCs w:val="21"/>
        </w:rPr>
      </w:pPr>
    </w:p>
    <w:p w14:paraId="4706A1E1" w14:textId="77777777" w:rsidR="00A914B7" w:rsidRPr="00A914B7" w:rsidRDefault="00A914B7" w:rsidP="00A914B7">
      <w:pPr>
        <w:spacing w:before="120" w:after="120" w:line="264" w:lineRule="auto"/>
        <w:rPr>
          <w:rFonts w:ascii="Arial" w:hAnsi="Arial" w:cs="Arial"/>
          <w:b/>
          <w:bCs/>
          <w:color w:val="000000" w:themeColor="text1"/>
          <w:sz w:val="21"/>
          <w:szCs w:val="21"/>
        </w:rPr>
      </w:pPr>
      <w:r w:rsidRPr="00A914B7">
        <w:rPr>
          <w:rFonts w:ascii="Arial" w:hAnsi="Arial" w:cs="Arial"/>
          <w:b/>
          <w:bCs/>
          <w:color w:val="000000" w:themeColor="text1"/>
          <w:sz w:val="21"/>
          <w:szCs w:val="21"/>
        </w:rPr>
        <w:t>14. Can a landlord increase rent under a retail lease now that the extended Commercial Tenancy Relief Scheme has ended?</w:t>
      </w:r>
    </w:p>
    <w:p w14:paraId="2679C4E3" w14:textId="77777777" w:rsidR="00A914B7" w:rsidRPr="00A914B7" w:rsidRDefault="00A914B7" w:rsidP="00A914B7">
      <w:pPr>
        <w:spacing w:before="120" w:after="120" w:line="264" w:lineRule="auto"/>
        <w:rPr>
          <w:rFonts w:ascii="Arial" w:hAnsi="Arial" w:cs="Arial"/>
          <w:color w:val="000000" w:themeColor="text1"/>
          <w:sz w:val="21"/>
          <w:szCs w:val="21"/>
        </w:rPr>
      </w:pPr>
      <w:r w:rsidRPr="00A914B7">
        <w:rPr>
          <w:rFonts w:ascii="Arial" w:hAnsi="Arial" w:cs="Arial"/>
          <w:color w:val="000000" w:themeColor="text1"/>
          <w:sz w:val="21"/>
          <w:szCs w:val="21"/>
        </w:rPr>
        <w:lastRenderedPageBreak/>
        <w:t>If an eligible lease containing annual rent reviews or rent increases provided for an increase in rent or a review of the rent during the Scheme, that review or increase is voided and can never be claimed by the landlord.</w:t>
      </w:r>
    </w:p>
    <w:p w14:paraId="28831095" w14:textId="77777777" w:rsidR="00A914B7" w:rsidRPr="00A914B7" w:rsidRDefault="00A914B7" w:rsidP="00A914B7">
      <w:pPr>
        <w:spacing w:before="120" w:after="120" w:line="264" w:lineRule="auto"/>
        <w:rPr>
          <w:rFonts w:ascii="Arial" w:hAnsi="Arial" w:cs="Arial"/>
          <w:color w:val="000000" w:themeColor="text1"/>
          <w:sz w:val="21"/>
          <w:szCs w:val="21"/>
        </w:rPr>
      </w:pPr>
      <w:r w:rsidRPr="00A914B7">
        <w:rPr>
          <w:rFonts w:ascii="Arial" w:hAnsi="Arial" w:cs="Arial"/>
          <w:color w:val="000000" w:themeColor="text1"/>
          <w:sz w:val="21"/>
          <w:szCs w:val="21"/>
        </w:rPr>
        <w:t>In this situation, the landlord:</w:t>
      </w:r>
    </w:p>
    <w:p w14:paraId="471FEEFB" w14:textId="77777777" w:rsidR="00A914B7" w:rsidRPr="00A914B7" w:rsidRDefault="00A914B7" w:rsidP="00A914B7">
      <w:pPr>
        <w:numPr>
          <w:ilvl w:val="0"/>
          <w:numId w:val="5"/>
        </w:numPr>
        <w:spacing w:before="120" w:after="120" w:line="264" w:lineRule="auto"/>
        <w:rPr>
          <w:rFonts w:ascii="Arial" w:hAnsi="Arial" w:cs="Arial"/>
          <w:color w:val="000000" w:themeColor="text1"/>
          <w:sz w:val="21"/>
          <w:szCs w:val="21"/>
        </w:rPr>
      </w:pPr>
      <w:r w:rsidRPr="00A914B7">
        <w:rPr>
          <w:rFonts w:ascii="Arial" w:hAnsi="Arial" w:cs="Arial"/>
          <w:color w:val="000000" w:themeColor="text1"/>
          <w:sz w:val="21"/>
          <w:szCs w:val="21"/>
        </w:rPr>
        <w:t>cannot claim back rent that was lost due to the freeze on rent increases during the Scheme</w:t>
      </w:r>
    </w:p>
    <w:p w14:paraId="2F1FFEA2" w14:textId="38D6F238" w:rsidR="00A914B7" w:rsidRDefault="00A914B7" w:rsidP="00A914B7">
      <w:pPr>
        <w:numPr>
          <w:ilvl w:val="0"/>
          <w:numId w:val="5"/>
        </w:numPr>
        <w:spacing w:before="120" w:after="120" w:line="264" w:lineRule="auto"/>
        <w:rPr>
          <w:rFonts w:ascii="Arial" w:hAnsi="Arial" w:cs="Arial"/>
          <w:color w:val="000000" w:themeColor="text1"/>
          <w:sz w:val="21"/>
          <w:szCs w:val="21"/>
        </w:rPr>
      </w:pPr>
      <w:r w:rsidRPr="00A914B7">
        <w:rPr>
          <w:rFonts w:ascii="Arial" w:hAnsi="Arial" w:cs="Arial"/>
          <w:color w:val="000000" w:themeColor="text1"/>
          <w:sz w:val="21"/>
          <w:szCs w:val="21"/>
        </w:rPr>
        <w:t>following the end of the Scheme, will need to wait until the next rent review or increase date listed in the lease to review or increase the rent.</w:t>
      </w:r>
    </w:p>
    <w:p w14:paraId="2917232A" w14:textId="77777777" w:rsidR="009C5B94" w:rsidRPr="00A914B7" w:rsidRDefault="009C5B94" w:rsidP="009C5B94">
      <w:pPr>
        <w:spacing w:before="120" w:after="120" w:line="264" w:lineRule="auto"/>
        <w:ind w:left="720"/>
        <w:rPr>
          <w:rFonts w:ascii="Arial" w:hAnsi="Arial" w:cs="Arial"/>
          <w:color w:val="000000" w:themeColor="text1"/>
          <w:sz w:val="21"/>
          <w:szCs w:val="21"/>
        </w:rPr>
      </w:pPr>
    </w:p>
    <w:p w14:paraId="6C4CA467" w14:textId="77777777" w:rsidR="00A914B7" w:rsidRPr="00A914B7" w:rsidRDefault="00A914B7" w:rsidP="00A914B7">
      <w:pPr>
        <w:spacing w:before="120" w:after="120" w:line="264" w:lineRule="auto"/>
        <w:rPr>
          <w:rFonts w:ascii="Arial" w:hAnsi="Arial" w:cs="Arial"/>
          <w:b/>
          <w:bCs/>
          <w:color w:val="000000" w:themeColor="text1"/>
          <w:sz w:val="21"/>
          <w:szCs w:val="21"/>
        </w:rPr>
      </w:pPr>
      <w:r w:rsidRPr="00A914B7">
        <w:rPr>
          <w:rFonts w:ascii="Arial" w:hAnsi="Arial" w:cs="Arial"/>
          <w:b/>
          <w:bCs/>
          <w:color w:val="000000" w:themeColor="text1"/>
          <w:sz w:val="21"/>
          <w:szCs w:val="21"/>
        </w:rPr>
        <w:t>15. Are there any tax implications for tenants and landlords who give or receive rent relief in response to COVID-19?</w:t>
      </w:r>
    </w:p>
    <w:p w14:paraId="50A4E7BD" w14:textId="77777777" w:rsidR="00A914B7" w:rsidRPr="00A914B7" w:rsidRDefault="00A914B7" w:rsidP="00A914B7">
      <w:pPr>
        <w:spacing w:before="120" w:after="120" w:line="264" w:lineRule="auto"/>
        <w:rPr>
          <w:rFonts w:ascii="Arial" w:hAnsi="Arial" w:cs="Arial"/>
          <w:color w:val="000000" w:themeColor="text1"/>
          <w:sz w:val="21"/>
          <w:szCs w:val="21"/>
        </w:rPr>
      </w:pPr>
      <w:r w:rsidRPr="00A914B7">
        <w:rPr>
          <w:rFonts w:ascii="Arial" w:hAnsi="Arial" w:cs="Arial"/>
          <w:color w:val="000000" w:themeColor="text1"/>
          <w:sz w:val="21"/>
          <w:szCs w:val="21"/>
        </w:rPr>
        <w:t>There might be tax implications. What tenants and landlords need to declare, deductions they can claim and their GST obligations will depend on:</w:t>
      </w:r>
    </w:p>
    <w:p w14:paraId="615B1FF7" w14:textId="77777777" w:rsidR="00A914B7" w:rsidRPr="00A914B7" w:rsidRDefault="00A914B7" w:rsidP="00A914B7">
      <w:pPr>
        <w:numPr>
          <w:ilvl w:val="0"/>
          <w:numId w:val="6"/>
        </w:numPr>
        <w:spacing w:before="120" w:after="120" w:line="264" w:lineRule="auto"/>
        <w:rPr>
          <w:rFonts w:ascii="Arial" w:hAnsi="Arial" w:cs="Arial"/>
          <w:color w:val="000000" w:themeColor="text1"/>
          <w:sz w:val="21"/>
          <w:szCs w:val="21"/>
        </w:rPr>
      </w:pPr>
      <w:r w:rsidRPr="00A914B7">
        <w:rPr>
          <w:rFonts w:ascii="Arial" w:hAnsi="Arial" w:cs="Arial"/>
          <w:color w:val="000000" w:themeColor="text1"/>
          <w:sz w:val="21"/>
          <w:szCs w:val="21"/>
        </w:rPr>
        <w:t>the type of rent relief received or given</w:t>
      </w:r>
    </w:p>
    <w:p w14:paraId="7FE62C8E" w14:textId="77777777" w:rsidR="00A914B7" w:rsidRPr="00A914B7" w:rsidRDefault="00A914B7" w:rsidP="00A914B7">
      <w:pPr>
        <w:numPr>
          <w:ilvl w:val="0"/>
          <w:numId w:val="6"/>
        </w:numPr>
        <w:spacing w:before="120" w:after="120" w:line="264" w:lineRule="auto"/>
        <w:rPr>
          <w:rFonts w:ascii="Arial" w:hAnsi="Arial" w:cs="Arial"/>
          <w:color w:val="000000" w:themeColor="text1"/>
          <w:sz w:val="21"/>
          <w:szCs w:val="21"/>
        </w:rPr>
      </w:pPr>
      <w:r w:rsidRPr="00A914B7">
        <w:rPr>
          <w:rFonts w:ascii="Arial" w:hAnsi="Arial" w:cs="Arial"/>
          <w:color w:val="000000" w:themeColor="text1"/>
          <w:sz w:val="21"/>
          <w:szCs w:val="21"/>
        </w:rPr>
        <w:t>if an existing agreement has changed, or a new or additional agreement is made.</w:t>
      </w:r>
    </w:p>
    <w:p w14:paraId="3C483E05" w14:textId="77ACCD68" w:rsidR="00A914B7" w:rsidRDefault="00A914B7" w:rsidP="00A914B7">
      <w:pPr>
        <w:spacing w:before="120" w:after="120" w:line="264" w:lineRule="auto"/>
        <w:rPr>
          <w:rFonts w:ascii="Arial" w:hAnsi="Arial" w:cs="Arial"/>
          <w:color w:val="000000" w:themeColor="text1"/>
          <w:sz w:val="21"/>
          <w:szCs w:val="21"/>
        </w:rPr>
      </w:pPr>
      <w:r w:rsidRPr="00A914B7">
        <w:rPr>
          <w:rFonts w:ascii="Arial" w:hAnsi="Arial" w:cs="Arial"/>
          <w:color w:val="000000" w:themeColor="text1"/>
          <w:sz w:val="21"/>
          <w:szCs w:val="21"/>
        </w:rPr>
        <w:t>For more information, see the </w:t>
      </w:r>
      <w:hyperlink r:id="rId22" w:history="1">
        <w:r w:rsidRPr="00A914B7">
          <w:rPr>
            <w:rStyle w:val="Hyperlink"/>
            <w:rFonts w:ascii="Arial" w:hAnsi="Arial" w:cs="Arial"/>
            <w:sz w:val="21"/>
            <w:szCs w:val="21"/>
          </w:rPr>
          <w:t>ATO website</w:t>
        </w:r>
      </w:hyperlink>
      <w:r w:rsidRPr="00A914B7">
        <w:rPr>
          <w:rFonts w:ascii="Arial" w:hAnsi="Arial" w:cs="Arial"/>
          <w:color w:val="000000" w:themeColor="text1"/>
          <w:sz w:val="21"/>
          <w:szCs w:val="21"/>
        </w:rPr>
        <w:t>.</w:t>
      </w:r>
    </w:p>
    <w:p w14:paraId="3B51161A" w14:textId="77777777" w:rsidR="009C5B94" w:rsidRDefault="009C5B94" w:rsidP="00A914B7">
      <w:pPr>
        <w:spacing w:before="120" w:after="120" w:line="264" w:lineRule="auto"/>
        <w:rPr>
          <w:rFonts w:ascii="Arial" w:hAnsi="Arial" w:cs="Arial"/>
          <w:color w:val="000000" w:themeColor="text1"/>
          <w:sz w:val="21"/>
          <w:szCs w:val="21"/>
        </w:rPr>
      </w:pPr>
    </w:p>
    <w:p w14:paraId="4A8F58BB" w14:textId="77777777" w:rsidR="00A914B7" w:rsidRPr="00A914B7" w:rsidRDefault="00A914B7" w:rsidP="00A914B7">
      <w:pPr>
        <w:spacing w:before="120" w:after="120" w:line="264" w:lineRule="auto"/>
        <w:rPr>
          <w:rFonts w:ascii="Arial" w:hAnsi="Arial" w:cs="Arial"/>
          <w:b/>
          <w:bCs/>
          <w:color w:val="000000" w:themeColor="text1"/>
          <w:sz w:val="21"/>
          <w:szCs w:val="21"/>
        </w:rPr>
      </w:pPr>
      <w:r w:rsidRPr="00A914B7">
        <w:rPr>
          <w:rFonts w:ascii="Arial" w:hAnsi="Arial" w:cs="Arial"/>
          <w:b/>
          <w:bCs/>
          <w:color w:val="000000" w:themeColor="text1"/>
          <w:sz w:val="21"/>
          <w:szCs w:val="21"/>
        </w:rPr>
        <w:t>16. What if a landlord refuses to negotiate through the VSBC or the dispute can’t be resolved at mediation?</w:t>
      </w:r>
    </w:p>
    <w:p w14:paraId="2E4AAF75" w14:textId="77777777" w:rsidR="00A914B7" w:rsidRPr="00A914B7" w:rsidRDefault="00A914B7" w:rsidP="00A914B7">
      <w:pPr>
        <w:spacing w:before="120" w:after="120" w:line="264" w:lineRule="auto"/>
        <w:rPr>
          <w:rFonts w:ascii="Arial" w:hAnsi="Arial" w:cs="Arial"/>
          <w:color w:val="000000" w:themeColor="text1"/>
          <w:sz w:val="21"/>
          <w:szCs w:val="21"/>
        </w:rPr>
      </w:pPr>
      <w:r w:rsidRPr="00A914B7">
        <w:rPr>
          <w:rFonts w:ascii="Arial" w:hAnsi="Arial" w:cs="Arial"/>
          <w:color w:val="000000" w:themeColor="text1"/>
          <w:sz w:val="21"/>
          <w:szCs w:val="21"/>
        </w:rPr>
        <w:t>If the dispute involves a rent relief request made after 15 March 2022 and includes retail leasing matters, the VSBC can issue a certificate so the dispute can go to </w:t>
      </w:r>
      <w:hyperlink r:id="rId23" w:tgtFrame="_blank" w:history="1">
        <w:r w:rsidRPr="00A914B7">
          <w:rPr>
            <w:rStyle w:val="Hyperlink"/>
            <w:rFonts w:ascii="Arial" w:hAnsi="Arial" w:cs="Arial"/>
            <w:sz w:val="21"/>
            <w:szCs w:val="21"/>
          </w:rPr>
          <w:t>VCAT</w:t>
        </w:r>
      </w:hyperlink>
      <w:r w:rsidRPr="00A914B7">
        <w:rPr>
          <w:rFonts w:ascii="Arial" w:hAnsi="Arial" w:cs="Arial"/>
          <w:color w:val="000000" w:themeColor="text1"/>
          <w:sz w:val="21"/>
          <w:szCs w:val="21"/>
        </w:rPr>
        <w:t>.</w:t>
      </w:r>
    </w:p>
    <w:p w14:paraId="0239DF3E" w14:textId="7010B050" w:rsidR="00A914B7" w:rsidRPr="00A914B7" w:rsidRDefault="00A914B7" w:rsidP="00A914B7">
      <w:pPr>
        <w:spacing w:before="120" w:after="120" w:line="264" w:lineRule="auto"/>
        <w:rPr>
          <w:rFonts w:ascii="Arial" w:hAnsi="Arial" w:cs="Arial"/>
          <w:color w:val="000000" w:themeColor="text1"/>
          <w:sz w:val="21"/>
          <w:szCs w:val="21"/>
        </w:rPr>
      </w:pPr>
      <w:r w:rsidRPr="00A914B7">
        <w:rPr>
          <w:rFonts w:ascii="Arial" w:hAnsi="Arial" w:cs="Arial"/>
          <w:color w:val="000000" w:themeColor="text1"/>
          <w:sz w:val="21"/>
          <w:szCs w:val="21"/>
        </w:rPr>
        <w:t>If the dispute happened after 15 March 2022 and is solely about rent, the VSBC might not have jurisdiction to issue a certificate. </w:t>
      </w:r>
      <w:r w:rsidRPr="00A914B7">
        <w:rPr>
          <w:rFonts w:ascii="Arial" w:hAnsi="Arial" w:cs="Arial"/>
          <w:b/>
          <w:bCs/>
          <w:color w:val="000000" w:themeColor="text1"/>
          <w:sz w:val="21"/>
          <w:szCs w:val="21"/>
        </w:rPr>
        <w:t>We encourage tenants in this situation to contact their accountant, a business advisor or a financial counsellor for advice as soon as they can – Partners in Wellbeing (1300 375 330) offers </w:t>
      </w:r>
      <w:hyperlink r:id="rId24" w:anchor="section2" w:tgtFrame="_blank" w:history="1">
        <w:r w:rsidRPr="00A914B7">
          <w:rPr>
            <w:rStyle w:val="Hyperlink"/>
            <w:rFonts w:ascii="Arial" w:hAnsi="Arial" w:cs="Arial"/>
            <w:b/>
            <w:bCs/>
            <w:sz w:val="21"/>
            <w:szCs w:val="21"/>
          </w:rPr>
          <w:t>access to free qualified financial counsellors</w:t>
        </w:r>
      </w:hyperlink>
      <w:r w:rsidRPr="00A914B7">
        <w:rPr>
          <w:rFonts w:ascii="Arial" w:hAnsi="Arial" w:cs="Arial"/>
          <w:b/>
          <w:bCs/>
          <w:color w:val="000000" w:themeColor="text1"/>
          <w:sz w:val="21"/>
          <w:szCs w:val="21"/>
        </w:rPr>
        <w:t> who can help in negotiating affordable repayment plans and CPA Australia offers a </w:t>
      </w:r>
      <w:hyperlink r:id="rId25" w:tgtFrame="_blank" w:history="1">
        <w:r w:rsidRPr="00A914B7">
          <w:rPr>
            <w:rStyle w:val="Hyperlink"/>
            <w:rFonts w:ascii="Arial" w:hAnsi="Arial" w:cs="Arial"/>
            <w:b/>
            <w:bCs/>
            <w:sz w:val="21"/>
            <w:szCs w:val="21"/>
          </w:rPr>
          <w:t>helpful tool for finding a certified practising accountant in Victoria</w:t>
        </w:r>
      </w:hyperlink>
      <w:r w:rsidRPr="00A914B7">
        <w:rPr>
          <w:rFonts w:ascii="Arial" w:hAnsi="Arial" w:cs="Arial"/>
          <w:b/>
          <w:bCs/>
          <w:color w:val="000000" w:themeColor="text1"/>
          <w:sz w:val="21"/>
          <w:szCs w:val="21"/>
        </w:rPr>
        <w:t>. </w:t>
      </w:r>
    </w:p>
    <w:p w14:paraId="1AE9A928" w14:textId="5782E354" w:rsidR="00A914B7" w:rsidRPr="00A914B7" w:rsidRDefault="00A914B7" w:rsidP="00A914B7">
      <w:pPr>
        <w:spacing w:before="120" w:after="120" w:line="264" w:lineRule="auto"/>
        <w:rPr>
          <w:rFonts w:ascii="Arial" w:hAnsi="Arial" w:cs="Arial"/>
          <w:color w:val="000000" w:themeColor="text1"/>
          <w:sz w:val="21"/>
          <w:szCs w:val="21"/>
        </w:rPr>
      </w:pPr>
      <w:r w:rsidRPr="00A914B7">
        <w:rPr>
          <w:rFonts w:ascii="Arial" w:hAnsi="Arial" w:cs="Arial"/>
          <w:color w:val="000000" w:themeColor="text1"/>
          <w:sz w:val="21"/>
          <w:szCs w:val="21"/>
        </w:rPr>
        <w:t>If the tenant made a rent relief request on or before 15 March 2022 that met the extended Commercial Tenancy Relief Scheme’s requirements, the VSBC can make a binding order for rent relief if the landlord doesn’t respond or sufficiently respond to a VSBC dispute notice or doesn’t mediate in good faith. For these matters, the VSBC can also issue a certificate so the dispute can go to VCAT.</w:t>
      </w:r>
    </w:p>
    <w:p w14:paraId="4B7E7D3B" w14:textId="77777777" w:rsidR="00A914B7" w:rsidRPr="00A914B7" w:rsidRDefault="00A914B7" w:rsidP="00A914B7">
      <w:pPr>
        <w:spacing w:before="120" w:after="120" w:line="264" w:lineRule="auto"/>
        <w:rPr>
          <w:rFonts w:ascii="Arial" w:hAnsi="Arial" w:cs="Arial"/>
          <w:color w:val="000000" w:themeColor="text1"/>
          <w:sz w:val="21"/>
          <w:szCs w:val="21"/>
        </w:rPr>
      </w:pPr>
    </w:p>
    <w:p w14:paraId="4988A573" w14:textId="77777777" w:rsidR="00A914B7" w:rsidRPr="00A914B7" w:rsidRDefault="00A914B7" w:rsidP="00A914B7">
      <w:pPr>
        <w:spacing w:before="120" w:after="120" w:line="264" w:lineRule="auto"/>
        <w:rPr>
          <w:rFonts w:ascii="Arial" w:hAnsi="Arial" w:cs="Arial"/>
          <w:color w:val="000000" w:themeColor="text1"/>
          <w:sz w:val="21"/>
          <w:szCs w:val="21"/>
        </w:rPr>
      </w:pPr>
    </w:p>
    <w:p w14:paraId="3836CC6F" w14:textId="77777777" w:rsidR="00BD6A37" w:rsidRPr="00BD6A37" w:rsidRDefault="00BD6A37" w:rsidP="00BD6A37">
      <w:pPr>
        <w:spacing w:before="120" w:after="120" w:line="264" w:lineRule="auto"/>
        <w:rPr>
          <w:rFonts w:ascii="Arial" w:hAnsi="Arial" w:cs="Arial"/>
          <w:color w:val="000000" w:themeColor="text1"/>
          <w:sz w:val="21"/>
          <w:szCs w:val="21"/>
        </w:rPr>
      </w:pPr>
    </w:p>
    <w:p w14:paraId="644F3641" w14:textId="77777777" w:rsidR="00BD6A37" w:rsidRPr="00BD6A37" w:rsidRDefault="00BD6A37" w:rsidP="00BD6A37">
      <w:pPr>
        <w:spacing w:before="120" w:after="120" w:line="264" w:lineRule="auto"/>
        <w:rPr>
          <w:rFonts w:ascii="Arial" w:hAnsi="Arial" w:cs="Arial"/>
          <w:color w:val="000000" w:themeColor="text1"/>
          <w:sz w:val="21"/>
          <w:szCs w:val="21"/>
        </w:rPr>
      </w:pPr>
    </w:p>
    <w:p w14:paraId="5D22B11A" w14:textId="77777777" w:rsidR="00BD6A37" w:rsidRPr="00BD6A37" w:rsidRDefault="00BD6A37" w:rsidP="00E22D4B">
      <w:pPr>
        <w:spacing w:before="120" w:after="120" w:line="264" w:lineRule="auto"/>
        <w:rPr>
          <w:rStyle w:val="FollowedHyperlink"/>
          <w:rFonts w:ascii="Arial" w:hAnsi="Arial" w:cs="Arial"/>
          <w:sz w:val="21"/>
          <w:szCs w:val="21"/>
          <w:u w:val="none"/>
        </w:rPr>
      </w:pPr>
    </w:p>
    <w:sectPr w:rsidR="00BD6A37" w:rsidRPr="00BD6A37" w:rsidSect="00E22D4B">
      <w:headerReference w:type="even" r:id="rId26"/>
      <w:headerReference w:type="default" r:id="rId27"/>
      <w:footerReference w:type="even" r:id="rId28"/>
      <w:footerReference w:type="default" r:id="rId29"/>
      <w:headerReference w:type="first" r:id="rId30"/>
      <w:footerReference w:type="first" r:id="rId31"/>
      <w:pgSz w:w="11906" w:h="16838"/>
      <w:pgMar w:top="168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3CD8C" w14:textId="77777777" w:rsidR="00F41430" w:rsidRDefault="00F41430" w:rsidP="00127638">
      <w:pPr>
        <w:spacing w:after="0" w:line="240" w:lineRule="auto"/>
      </w:pPr>
      <w:r>
        <w:separator/>
      </w:r>
    </w:p>
  </w:endnote>
  <w:endnote w:type="continuationSeparator" w:id="0">
    <w:p w14:paraId="34EB0B8A" w14:textId="77777777" w:rsidR="00F41430" w:rsidRDefault="00F41430" w:rsidP="00127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D183" w14:textId="77777777" w:rsidR="00FB4870" w:rsidRDefault="000A08C8">
    <w:pPr>
      <w:pStyle w:val="Footer"/>
    </w:pPr>
    <w:r>
      <w:rPr>
        <w:noProof/>
      </w:rPr>
      <mc:AlternateContent>
        <mc:Choice Requires="wps">
          <w:drawing>
            <wp:anchor distT="0" distB="0" distL="0" distR="0" simplePos="0" relativeHeight="251663360" behindDoc="0" locked="0" layoutInCell="1" allowOverlap="1" wp14:anchorId="51F73D7A" wp14:editId="14FE47A4">
              <wp:simplePos x="635" y="635"/>
              <wp:positionH relativeFrom="page">
                <wp:align>center</wp:align>
              </wp:positionH>
              <wp:positionV relativeFrom="page">
                <wp:align>bottom</wp:align>
              </wp:positionV>
              <wp:extent cx="443865" cy="443865"/>
              <wp:effectExtent l="0" t="0" r="63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B24CB1" w14:textId="77777777" w:rsidR="00167D2D" w:rsidRPr="00167D2D" w:rsidRDefault="000A08C8" w:rsidP="00167D2D">
                          <w:pPr>
                            <w:spacing w:after="0"/>
                            <w:rPr>
                              <w:rFonts w:ascii="Calibri" w:eastAsia="Calibri" w:hAnsi="Calibri" w:cs="Calibri"/>
                              <w:noProof/>
                              <w:color w:val="000000"/>
                              <w:sz w:val="24"/>
                            </w:rPr>
                          </w:pPr>
                          <w:r w:rsidRPr="00167D2D">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F73D7A"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textbox style="mso-fit-shape-to-text:t" inset="0,0,0,15pt">
                <w:txbxContent>
                  <w:p w14:paraId="61B24CB1" w14:textId="77777777" w:rsidR="00167D2D" w:rsidRPr="00167D2D" w:rsidRDefault="000A08C8" w:rsidP="00167D2D">
                    <w:pPr>
                      <w:spacing w:after="0"/>
                      <w:rPr>
                        <w:rFonts w:ascii="Calibri" w:eastAsia="Calibri" w:hAnsi="Calibri" w:cs="Calibri"/>
                        <w:noProof/>
                        <w:color w:val="000000"/>
                        <w:sz w:val="24"/>
                      </w:rPr>
                    </w:pPr>
                    <w:r w:rsidRPr="00167D2D">
                      <w:rPr>
                        <w:rFonts w:ascii="Calibri" w:eastAsia="Calibri" w:hAnsi="Calibri" w:cs="Calibri"/>
                        <w:noProof/>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3D01" w14:textId="29047611" w:rsidR="00F62727" w:rsidRPr="009E2F84" w:rsidRDefault="000A08C8" w:rsidP="00F62727">
    <w:pPr>
      <w:pStyle w:val="Footer"/>
    </w:pPr>
    <w:r>
      <w:rPr>
        <w:noProof/>
        <w:color w:val="0081C6"/>
        <w:sz w:val="16"/>
        <w:szCs w:val="16"/>
        <w:vertAlign w:val="superscript"/>
      </w:rPr>
      <mc:AlternateContent>
        <mc:Choice Requires="wps">
          <w:drawing>
            <wp:anchor distT="0" distB="0" distL="0" distR="0" simplePos="0" relativeHeight="251664384" behindDoc="0" locked="0" layoutInCell="1" allowOverlap="1" wp14:anchorId="7A0F1BA4" wp14:editId="08E6F59E">
              <wp:simplePos x="635" y="635"/>
              <wp:positionH relativeFrom="page">
                <wp:align>center</wp:align>
              </wp:positionH>
              <wp:positionV relativeFrom="page">
                <wp:align>bottom</wp:align>
              </wp:positionV>
              <wp:extent cx="443865" cy="443865"/>
              <wp:effectExtent l="0" t="0" r="635"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AA89D8" w14:textId="77777777" w:rsidR="00167D2D" w:rsidRPr="0091531A" w:rsidRDefault="000A08C8" w:rsidP="00167D2D">
                          <w:pPr>
                            <w:spacing w:after="0"/>
                            <w:rPr>
                              <w:rFonts w:ascii="Arial" w:eastAsia="Calibri" w:hAnsi="Arial" w:cs="Arial"/>
                              <w:noProof/>
                              <w:color w:val="000000"/>
                              <w:sz w:val="20"/>
                              <w:szCs w:val="20"/>
                            </w:rPr>
                          </w:pPr>
                          <w:r w:rsidRPr="0091531A">
                            <w:rPr>
                              <w:rFonts w:ascii="Arial" w:eastAsia="Calibri" w:hAnsi="Arial" w:cs="Arial"/>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0F1BA4"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twhCgIAABwEAAAOAAAAZHJzL2Uyb0RvYy54bWysU01v2zAMvQ/YfxB0X+z0C50Rp8haZBgQ&#13;&#10;tAXSoWdFlmIDlihQSuzs14+S7Wbrdhp2kZ9Jih+PT4u73rTsqNA3YEs+n+WcKSuhauy+5N9f1p9u&#13;&#10;OfNB2Eq0YFXJT8rzu+XHD4vOFeoCamgrhYySWF90ruR1CK7IMi9rZYSfgVOWnBrQiEC/uM8qFB1l&#13;&#10;N212kec3WQdYOQSpvCfrw+Dky5RfayXDk9ZeBdaWnHoL6cR07uKZLRei2KNwdSPHNsQ/dGFEY6no&#13;&#10;W6oHEQQ7YPNHKtNIBA86zCSYDLRupEoz0DTz/N0021o4lWYhcrx7o8n/v7Ty8bh1z8hC/wV6WmAk&#13;&#10;pHO+8GSM8/QaTfxSp4z8ROHpjTbVBybJeHV1eXtzzZkk14gpS3a+7NCHrwoMi6DkSFtJZInjxoch&#13;&#10;dAqJtSysm7ZNm2ntbwbKGS3ZucOIQr/rWVOV/HLqfgfViYZCGPbtnVw3VHojfHgWSAumOUi04YkO&#13;&#10;3UJXchgRZzXgj7/ZYzzxTl7OOhJMyS0pmrP2m6V9RG1NACewS2D+Ob/OyW8P5h5IhnN6EU4mSFYM&#13;&#10;7QQ1gnklOa9iIXIJK6lcyXcTvA+Dcuk5SLVapSCSkRNhY7dOxtSRrsjlS/8q0I2EB9rUI0xqEsU7&#13;&#10;3ofYeNO71SEQ+2kpkdqByJFxkmBa6/hcosZ//U9R50e9/AkAAP//AwBQSwMEFAAGAAgAAAAhABEb&#13;&#10;/13cAAAACAEAAA8AAABkcnMvZG93bnJldi54bWxMj0FvwjAMhe9I/IfIk3aDdKChUZoixLQT0yRg&#13;&#10;l91CYtpC41RNCuXfz9sO7PIs68nP78uWvavFBdtQeVLwNE5AIBlvKyoUfO7fRi8gQtRkde0JFdww&#13;&#10;wDIfDjKdWn+lLV52sRAcQiHVCsoYm1TKYEp0Oox9g8Te0bdOR17bQtpWXznc1XKSJDPpdEX8odQN&#13;&#10;rks0513nFDxv43v3QfvpVz+5nTbN2kyPG6PU40P/umBZLUBE7OP9An4YuD/kXOzgO7JB1AqYJv4q&#13;&#10;e7P5HMThb8o8k/8B8m8AAAD//wMAUEsBAi0AFAAGAAgAAAAhALaDOJL+AAAA4QEAABMAAAAAAAAA&#13;&#10;AAAAAAAAAAAAAFtDb250ZW50X1R5cGVzXS54bWxQSwECLQAUAAYACAAAACEAOP0h/9YAAACUAQAA&#13;&#10;CwAAAAAAAAAAAAAAAAAvAQAAX3JlbHMvLnJlbHNQSwECLQAUAAYACAAAACEA1WLcIQoCAAAcBAAA&#13;&#10;DgAAAAAAAAAAAAAAAAAuAgAAZHJzL2Uyb0RvYy54bWxQSwECLQAUAAYACAAAACEAERv/XdwAAAAI&#13;&#10;AQAADwAAAAAAAAAAAAAAAABkBAAAZHJzL2Rvd25yZXYueG1sUEsFBgAAAAAEAAQA8wAAAG0FAAAA&#13;&#10;AA==&#13;&#10;" filled="f" stroked="f">
              <v:textbox style="mso-fit-shape-to-text:t" inset="0,0,0,15pt">
                <w:txbxContent>
                  <w:p w14:paraId="60AA89D8" w14:textId="77777777" w:rsidR="00167D2D" w:rsidRPr="0091531A" w:rsidRDefault="000A08C8" w:rsidP="00167D2D">
                    <w:pPr>
                      <w:spacing w:after="0"/>
                      <w:rPr>
                        <w:rFonts w:ascii="Arial" w:eastAsia="Calibri" w:hAnsi="Arial" w:cs="Arial"/>
                        <w:noProof/>
                        <w:color w:val="000000"/>
                        <w:sz w:val="20"/>
                        <w:szCs w:val="20"/>
                      </w:rPr>
                    </w:pPr>
                    <w:r w:rsidRPr="0091531A">
                      <w:rPr>
                        <w:rFonts w:ascii="Arial" w:eastAsia="Calibri" w:hAnsi="Arial" w:cs="Arial"/>
                        <w:noProof/>
                        <w:color w:val="000000"/>
                        <w:sz w:val="20"/>
                        <w:szCs w:val="20"/>
                      </w:rPr>
                      <w:t>OFFICIAL</w:t>
                    </w:r>
                  </w:p>
                </w:txbxContent>
              </v:textbox>
              <w10:wrap anchorx="page" anchory="page"/>
            </v:shape>
          </w:pict>
        </mc:Fallback>
      </mc:AlternateContent>
    </w:r>
    <w:r w:rsidRPr="00F62727">
      <w:rPr>
        <w:color w:val="0081C6"/>
        <w:sz w:val="16"/>
        <w:szCs w:val="16"/>
        <w:vertAlign w:val="superscript"/>
      </w:rPr>
      <w:t>©</w:t>
    </w:r>
    <w:r w:rsidRPr="00F62727">
      <w:rPr>
        <w:color w:val="0081C6"/>
        <w:sz w:val="16"/>
        <w:szCs w:val="16"/>
      </w:rPr>
      <w:t xml:space="preserve"> Victorian Small Business Commission. Published </w:t>
    </w:r>
    <w:r w:rsidR="0091531A">
      <w:rPr>
        <w:color w:val="0081C6"/>
        <w:sz w:val="16"/>
        <w:szCs w:val="16"/>
      </w:rPr>
      <w:t>December</w:t>
    </w:r>
    <w:r w:rsidRPr="00F62727">
      <w:rPr>
        <w:color w:val="0081C6"/>
        <w:sz w:val="16"/>
        <w:szCs w:val="16"/>
      </w:rPr>
      <w:t xml:space="preserve"> 2022.</w:t>
    </w:r>
    <w:r>
      <w:ptab w:relativeTo="margin" w:alignment="right" w:leader="none"/>
    </w:r>
    <w:r w:rsidRPr="006B5ACF">
      <w:t xml:space="preserve"> </w:t>
    </w:r>
    <w:sdt>
      <w:sdtPr>
        <w:id w:val="-44375438"/>
        <w:docPartObj>
          <w:docPartGallery w:val="Page Numbers (Bottom of Page)"/>
          <w:docPartUnique/>
        </w:docPartObj>
      </w:sdtPr>
      <w:sdtEndPr>
        <w:rPr>
          <w:noProof/>
        </w:rPr>
      </w:sdtEndPr>
      <w:sdtContent>
        <w:r w:rsidRPr="00F62727">
          <w:rPr>
            <w:color w:val="0081C6"/>
            <w:sz w:val="16"/>
            <w:szCs w:val="16"/>
          </w:rPr>
          <w:fldChar w:fldCharType="begin"/>
        </w:r>
        <w:r w:rsidRPr="00F62727">
          <w:rPr>
            <w:color w:val="0081C6"/>
            <w:sz w:val="16"/>
            <w:szCs w:val="16"/>
          </w:rPr>
          <w:instrText xml:space="preserve"> PAGE   \* MERGEFORMAT </w:instrText>
        </w:r>
        <w:r w:rsidRPr="00F62727">
          <w:rPr>
            <w:color w:val="0081C6"/>
            <w:sz w:val="16"/>
            <w:szCs w:val="16"/>
          </w:rPr>
          <w:fldChar w:fldCharType="separate"/>
        </w:r>
        <w:r w:rsidRPr="00F62727">
          <w:rPr>
            <w:color w:val="0081C6"/>
            <w:sz w:val="16"/>
            <w:szCs w:val="16"/>
          </w:rPr>
          <w:t>2</w:t>
        </w:r>
        <w:r w:rsidRPr="00F62727">
          <w:rPr>
            <w:noProof/>
            <w:color w:val="0081C6"/>
            <w:sz w:val="16"/>
            <w:szCs w:val="16"/>
          </w:rPr>
          <w:fldChar w:fldCharType="end"/>
        </w:r>
      </w:sdtContent>
    </w:sdt>
  </w:p>
  <w:p w14:paraId="182B2D7A" w14:textId="77777777" w:rsidR="00F62727" w:rsidRPr="00F62727" w:rsidRDefault="00000000" w:rsidP="00F627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D242" w14:textId="77777777" w:rsidR="00FB4870" w:rsidRDefault="000A08C8">
    <w:pPr>
      <w:pStyle w:val="Footer"/>
    </w:pPr>
    <w:r>
      <w:rPr>
        <w:noProof/>
      </w:rPr>
      <mc:AlternateContent>
        <mc:Choice Requires="wps">
          <w:drawing>
            <wp:anchor distT="0" distB="0" distL="0" distR="0" simplePos="0" relativeHeight="251662336" behindDoc="0" locked="0" layoutInCell="1" allowOverlap="1" wp14:anchorId="1C9E3125" wp14:editId="7BD00864">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CED12B" w14:textId="77777777" w:rsidR="00167D2D" w:rsidRPr="00167D2D" w:rsidRDefault="000A08C8" w:rsidP="00167D2D">
                          <w:pPr>
                            <w:spacing w:after="0"/>
                            <w:rPr>
                              <w:rFonts w:ascii="Calibri" w:eastAsia="Calibri" w:hAnsi="Calibri" w:cs="Calibri"/>
                              <w:noProof/>
                              <w:color w:val="000000"/>
                              <w:sz w:val="24"/>
                            </w:rPr>
                          </w:pPr>
                          <w:r w:rsidRPr="00167D2D">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9E3125"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4XOsCwIAABwEAAAOAAAAZHJzL2Uyb0RvYy54bWysU01v2zAMvQ/YfxB0X+x0TdEacYqsRYYB&#13;&#10;QVsgHXqWZSk2IImCpMTOfv0o2U62bqdhF/mZpPjx+LS877UiR+F8C6ak81lOiTAc6tbsS/r9dfPp&#13;&#10;lhIfmKmZAiNKehKe3q8+flh2thBX0ICqhSOYxPiisyVtQrBFlnneCM38DKww6JTgNAv46/ZZ7ViH&#13;&#10;2bXKrvL8JuvA1dYBF96j9XFw0lXKL6Xg4VlKLwJRJcXeQjpdOqt4ZqslK/aO2ablYxvsH7rQrDVY&#13;&#10;9JzqkQVGDq79I5VuuQMPMsw46AykbLlIM+A08/zdNLuGWZFmQXK8PdPk/19a/nTc2RdHQv8Felxg&#13;&#10;JKSzvvBojPP00un4xU4J+pHC05k20QfC0Xh9/fn2ZkEJR9eIMUt2uWydD18FaBJBSR1uJZHFjlsf&#13;&#10;htApJNYysGmVSptR5jcD5oyW7NJhRKGvetLWJV1M3VdQn3AoB8O+veWbFktvmQ8vzOGCcQ4UbXjG&#13;&#10;QyroSgojoqQB9+Nv9hiPvKOXkg4FU1KDiqZEfTO4j6itCbgJVAnM7/JF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vhc6wLAgAAHAQA&#13;&#10;AA4AAAAAAAAAAAAAAAAALgIAAGRycy9lMm9Eb2MueG1sUEsBAi0AFAAGAAgAAAAhABEb/13cAAAA&#13;&#10;CAEAAA8AAAAAAAAAAAAAAAAAZQQAAGRycy9kb3ducmV2LnhtbFBLBQYAAAAABAAEAPMAAABuBQAA&#13;&#10;AAA=&#13;&#10;" filled="f" stroked="f">
              <v:textbox style="mso-fit-shape-to-text:t" inset="0,0,0,15pt">
                <w:txbxContent>
                  <w:p w14:paraId="3BCED12B" w14:textId="77777777" w:rsidR="00167D2D" w:rsidRPr="00167D2D" w:rsidRDefault="000A08C8" w:rsidP="00167D2D">
                    <w:pPr>
                      <w:spacing w:after="0"/>
                      <w:rPr>
                        <w:rFonts w:ascii="Calibri" w:eastAsia="Calibri" w:hAnsi="Calibri" w:cs="Calibri"/>
                        <w:noProof/>
                        <w:color w:val="000000"/>
                        <w:sz w:val="24"/>
                      </w:rPr>
                    </w:pPr>
                    <w:r w:rsidRPr="00167D2D">
                      <w:rPr>
                        <w:rFonts w:ascii="Calibri" w:eastAsia="Calibri" w:hAnsi="Calibri" w:cs="Calibri"/>
                        <w:noProof/>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C71E8" w14:textId="77777777" w:rsidR="00F41430" w:rsidRDefault="00F41430" w:rsidP="00127638">
      <w:pPr>
        <w:spacing w:after="0" w:line="240" w:lineRule="auto"/>
      </w:pPr>
      <w:r>
        <w:separator/>
      </w:r>
    </w:p>
  </w:footnote>
  <w:footnote w:type="continuationSeparator" w:id="0">
    <w:p w14:paraId="47F6A777" w14:textId="77777777" w:rsidR="00F41430" w:rsidRDefault="00F41430" w:rsidP="00127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2E86" w14:textId="77777777" w:rsidR="00FB4870" w:rsidRDefault="000A08C8">
    <w:pPr>
      <w:pStyle w:val="Header"/>
    </w:pPr>
    <w:r>
      <w:rPr>
        <w:noProof/>
      </w:rPr>
      <mc:AlternateContent>
        <mc:Choice Requires="wps">
          <w:drawing>
            <wp:anchor distT="0" distB="0" distL="0" distR="0" simplePos="0" relativeHeight="251660288" behindDoc="0" locked="0" layoutInCell="1" allowOverlap="1" wp14:anchorId="476D8105" wp14:editId="4EFB6B7E">
              <wp:simplePos x="635" y="635"/>
              <wp:positionH relativeFrom="page">
                <wp:align>center</wp:align>
              </wp:positionH>
              <wp:positionV relativeFrom="page">
                <wp:align>top</wp:align>
              </wp:positionV>
              <wp:extent cx="443865" cy="443865"/>
              <wp:effectExtent l="0" t="0" r="635" b="508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11883B" w14:textId="77777777" w:rsidR="00167D2D" w:rsidRPr="00167D2D" w:rsidRDefault="000A08C8" w:rsidP="00167D2D">
                          <w:pPr>
                            <w:spacing w:after="0"/>
                            <w:rPr>
                              <w:rFonts w:ascii="Calibri" w:eastAsia="Calibri" w:hAnsi="Calibri" w:cs="Calibri"/>
                              <w:noProof/>
                              <w:color w:val="000000"/>
                              <w:sz w:val="24"/>
                            </w:rPr>
                          </w:pPr>
                          <w:r w:rsidRPr="00167D2D">
                            <w:rPr>
                              <w:rFonts w:ascii="Calibri" w:eastAsia="Calibri" w:hAnsi="Calibri" w:cs="Calibri"/>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6D8105"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CBgIAABU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j23voDrRNB6GRQcn1w3V3IiAz8LTZmkAUis+0aENdCWH&#13;&#10;0eKsBv/jb/6YT4RTlLOOlFJyS1LmzHyztIgoqmTMb/OrnG5+cu8mwx7aeyD9zekpOJnMmIdmMrWH&#13;&#10;9pV0vIqFKCSspHIlx8m8x0Gy9A6kWq1SEunHCdzYrZMROvIUSXzpX4V3I9NIK3qESUaieEf4kBv/&#13;&#10;DG51QKI9bSNyOhA5Uk3aS/sc30kU96/3lHV+zcufAAAA//8DAFBLAwQUAAYACAAAACEAdGGWQdsA&#13;&#10;AAAIAQAADwAAAGRycy9kb3ducmV2LnhtbEyPzW7CQAyE75V4h5Ur9VY2qQSCkA1CVBy4UfpzNlk3&#13;&#10;SZv1RtkFUp6+bnugl7Gskcfz5cvBtepEfWg8G0jHCSji0tuGKwMvz5v7GagQkS22nsnAFwVYFqOb&#13;&#10;HDPrz/xEp32slIRwyNBAHWOXaR3KmhyGse+IxXv3vcMoa19p2+NZwl2rH5Jkqh02LB9q7GhdU/m5&#13;&#10;PzoDzWTlY0qv283Hm0t9etltJ5edMXe3w+NCZLUAFWmI1wv4YZD+UEixgz+yDao1IDTxV8Wbzueg&#13;&#10;Dn9TF7n+D1B8AwAA//8DAFBLAQItABQABgAIAAAAIQC2gziS/gAAAOEBAAATAAAAAAAAAAAAAAAA&#13;&#10;AAAAAABbQ29udGVudF9UeXBlc10ueG1sUEsBAi0AFAAGAAgAAAAhADj9If/WAAAAlAEAAAsAAAAA&#13;&#10;AAAAAAAAAAAALwEAAF9yZWxzLy5yZWxzUEsBAi0AFAAGAAgAAAAhAOj7/MIGAgAAFQQAAA4AAAAA&#13;&#10;AAAAAAAAAAAALgIAAGRycy9lMm9Eb2MueG1sUEsBAi0AFAAGAAgAAAAhAHRhlkHbAAAACAEAAA8A&#13;&#10;AAAAAAAAAAAAAAAAYAQAAGRycy9kb3ducmV2LnhtbFBLBQYAAAAABAAEAPMAAABoBQAAAAA=&#13;&#10;" filled="f" stroked="f">
              <v:textbox style="mso-fit-shape-to-text:t" inset="0,15pt,0,0">
                <w:txbxContent>
                  <w:p w14:paraId="1E11883B" w14:textId="77777777" w:rsidR="00167D2D" w:rsidRPr="00167D2D" w:rsidRDefault="000A08C8" w:rsidP="00167D2D">
                    <w:pPr>
                      <w:spacing w:after="0"/>
                      <w:rPr>
                        <w:rFonts w:ascii="Calibri" w:eastAsia="Calibri" w:hAnsi="Calibri" w:cs="Calibri"/>
                        <w:noProof/>
                        <w:color w:val="000000"/>
                        <w:sz w:val="24"/>
                      </w:rPr>
                    </w:pPr>
                    <w:r w:rsidRPr="00167D2D">
                      <w:rPr>
                        <w:rFonts w:ascii="Calibri" w:eastAsia="Calibri" w:hAnsi="Calibri" w:cs="Calibri"/>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4370" w14:textId="0820E9C9" w:rsidR="00CC007B" w:rsidRDefault="000A08C8" w:rsidP="00CC007B">
    <w:pPr>
      <w:pStyle w:val="Header"/>
    </w:pPr>
    <w:r>
      <w:rPr>
        <w:rFonts w:ascii="Calibri" w:eastAsia="Calibri" w:hAnsi="Calibri" w:cs="Times New Roman"/>
        <w:noProof/>
        <w:lang w:val="en-US"/>
      </w:rPr>
      <mc:AlternateContent>
        <mc:Choice Requires="wps">
          <w:drawing>
            <wp:anchor distT="0" distB="0" distL="0" distR="0" simplePos="0" relativeHeight="251661312" behindDoc="0" locked="0" layoutInCell="1" allowOverlap="1" wp14:anchorId="1E578FFA" wp14:editId="71B58A86">
              <wp:simplePos x="635" y="635"/>
              <wp:positionH relativeFrom="page">
                <wp:align>center</wp:align>
              </wp:positionH>
              <wp:positionV relativeFrom="page">
                <wp:align>top</wp:align>
              </wp:positionV>
              <wp:extent cx="443865" cy="443865"/>
              <wp:effectExtent l="0" t="0" r="635" b="508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401F98" w14:textId="77777777" w:rsidR="00167D2D" w:rsidRPr="0091531A" w:rsidRDefault="000A08C8" w:rsidP="00167D2D">
                          <w:pPr>
                            <w:spacing w:after="0"/>
                            <w:rPr>
                              <w:rFonts w:ascii="Arial" w:eastAsia="Calibri" w:hAnsi="Arial" w:cs="Arial"/>
                              <w:noProof/>
                              <w:color w:val="000000"/>
                              <w:sz w:val="20"/>
                              <w:szCs w:val="20"/>
                            </w:rPr>
                          </w:pPr>
                          <w:r w:rsidRPr="0091531A">
                            <w:rPr>
                              <w:rFonts w:ascii="Arial" w:eastAsia="Calibri" w:hAnsi="Arial" w:cs="Arial"/>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578FFA"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juCAIAABwEAAAOAAAAZHJzL2Uyb0RvYy54bWysU8Fu2zAMvQ/YPwi6L3a6tuiMOEXWIsOA&#13;&#10;oC2QDj0rshQbkEVBYmJnXz9Ktpuu22nYRaZI+pF8fFrc9q1hR+VDA7bk81nOmbISqsbuS/7jef3p&#13;&#10;hrOAwlbCgFUlP6nAb5cfPyw6V6gLqMFUyjMCsaHoXMlrRFdkWZC1akWYgVOWghp8K5Cufp9VXnSE&#13;&#10;3prsIs+vsw585TxIFQJ574cgXyZ8rZXER62DQmZKTr1hOn06d/HMlgtR7L1wdSPHNsQ/dNGKxlLR&#13;&#10;V6h7gYIdfPMHVNtIDwE0ziS0GWjdSJVmoGnm+btptrVwKs1C5AT3SlP4f7Dy4bh1T55h/xV6WmAk&#13;&#10;pHOhCOSM8/Tat/FLnTKKE4WnV9pUj0yS8/Ly8831FWeSQqNNKNn5Z+cDflPQsmiU3NNWElniuAk4&#13;&#10;pE4psZaFdWNM2oyxvzkIM3qyc4fRwn7Xs6Z60/0OqhMN5WHYd3By3VDpjQj4JDwtmOYg0eIjHdpA&#13;&#10;V3IYLc5q8D//5o/5xDtFOetIMCW3pGjOzHdL+4jaSsb8S36V081P7t1k2EN7ByTDOb0IJ5MZ89BM&#13;&#10;pvbQvpCcV7EQhYSVVK7kOJl3OCiXnoNUq1VKIhk5gRu7dTJCR7oil8/9i/BuJBxpUw8wqUkU73gf&#13;&#10;cuOfwa0OSOynpURqByJHxkmCaa3jc4kaf3tPWedHvfwFAAD//wMAUEsDBBQABgAIAAAAIQB0YZZB&#13;&#10;2wAAAAgBAAAPAAAAZHJzL2Rvd25yZXYueG1sTI/NbsJADITvlXiHlSv1VjapBIKQDUJUHLhR+nM2&#13;&#10;WTdJm/VG2QVSnr5ue6CXsayRx/Ply8G16kR9aDwbSMcJKOLS24YrAy/Pm/sZqBCRLbaeycAXBVgW&#13;&#10;o5scM+vP/ESnfayUhHDI0EAdY5dpHcqaHIax74jFe/e9wyhrX2nb41nCXasfkmSqHTYsH2rsaF1T&#13;&#10;+bk/OgPNZOVjSq/bzcebS3162W0nl50xd7fD40JktQAVaYjXC/hhkP5QSLGDP7INqjUgNPFXxZvO&#13;&#10;56AOf1MXuf4PUHwDAAD//wMAUEsBAi0AFAAGAAgAAAAhALaDOJL+AAAA4QEAABMAAAAAAAAAAAAA&#13;&#10;AAAAAAAAAFtDb250ZW50X1R5cGVzXS54bWxQSwECLQAUAAYACAAAACEAOP0h/9YAAACUAQAACwAA&#13;&#10;AAAAAAAAAAAAAAAvAQAAX3JlbHMvLnJlbHNQSwECLQAUAAYACAAAACEAkdvo7ggCAAAcBAAADgAA&#13;&#10;AAAAAAAAAAAAAAAuAgAAZHJzL2Uyb0RvYy54bWxQSwECLQAUAAYACAAAACEAdGGWQdsAAAAIAQAA&#13;&#10;DwAAAAAAAAAAAAAAAABiBAAAZHJzL2Rvd25yZXYueG1sUEsFBgAAAAAEAAQA8wAAAGoFAAAAAA==&#13;&#10;" filled="f" stroked="f">
              <v:textbox style="mso-fit-shape-to-text:t" inset="0,15pt,0,0">
                <w:txbxContent>
                  <w:p w14:paraId="2A401F98" w14:textId="77777777" w:rsidR="00167D2D" w:rsidRPr="0091531A" w:rsidRDefault="000A08C8" w:rsidP="00167D2D">
                    <w:pPr>
                      <w:spacing w:after="0"/>
                      <w:rPr>
                        <w:rFonts w:ascii="Arial" w:eastAsia="Calibri" w:hAnsi="Arial" w:cs="Arial"/>
                        <w:noProof/>
                        <w:color w:val="000000"/>
                        <w:sz w:val="20"/>
                        <w:szCs w:val="20"/>
                      </w:rPr>
                    </w:pPr>
                    <w:r w:rsidRPr="0091531A">
                      <w:rPr>
                        <w:rFonts w:ascii="Arial" w:eastAsia="Calibri" w:hAnsi="Arial" w:cs="Arial"/>
                        <w:noProof/>
                        <w:color w:val="000000"/>
                        <w:sz w:val="20"/>
                        <w:szCs w:val="20"/>
                      </w:rPr>
                      <w:t>OFFICIAL</w:t>
                    </w:r>
                  </w:p>
                </w:txbxContent>
              </v:textbox>
              <w10:wrap anchorx="page" anchory="page"/>
            </v:shape>
          </w:pict>
        </mc:Fallback>
      </mc:AlternateContent>
    </w:r>
    <w:r w:rsidRPr="002F29BB">
      <w:rPr>
        <w:rFonts w:ascii="Calibri" w:eastAsia="Calibri" w:hAnsi="Calibri" w:cs="Times New Roman"/>
        <w:noProof/>
        <w:lang w:val="en-US"/>
      </w:rPr>
      <w:drawing>
        <wp:inline distT="0" distB="0" distL="0" distR="0" wp14:anchorId="16D71EAC" wp14:editId="55C06BDF">
          <wp:extent cx="1476375" cy="533689"/>
          <wp:effectExtent l="0" t="0" r="0" b="0"/>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7965" cy="552338"/>
                  </a:xfrm>
                  <a:prstGeom prst="rect">
                    <a:avLst/>
                  </a:prstGeom>
                  <a:noFill/>
                  <a:ln>
                    <a:noFill/>
                  </a:ln>
                </pic:spPr>
              </pic:pic>
            </a:graphicData>
          </a:graphic>
        </wp:inline>
      </w:drawing>
    </w:r>
  </w:p>
  <w:p w14:paraId="1F55DC4F" w14:textId="77777777" w:rsidR="00CC007B" w:rsidRPr="002F29BB" w:rsidRDefault="00000000" w:rsidP="00CC00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DE77" w14:textId="77777777" w:rsidR="00FB4870" w:rsidRDefault="000A08C8">
    <w:pPr>
      <w:pStyle w:val="Header"/>
    </w:pPr>
    <w:r>
      <w:rPr>
        <w:noProof/>
      </w:rPr>
      <mc:AlternateContent>
        <mc:Choice Requires="wps">
          <w:drawing>
            <wp:anchor distT="0" distB="0" distL="0" distR="0" simplePos="0" relativeHeight="251659264" behindDoc="0" locked="0" layoutInCell="1" allowOverlap="1" wp14:anchorId="2DA50206" wp14:editId="2E4B5F92">
              <wp:simplePos x="635" y="635"/>
              <wp:positionH relativeFrom="page">
                <wp:align>center</wp:align>
              </wp:positionH>
              <wp:positionV relativeFrom="page">
                <wp:align>top</wp:align>
              </wp:positionV>
              <wp:extent cx="443865" cy="443865"/>
              <wp:effectExtent l="0" t="0" r="635" b="508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082185" w14:textId="77777777" w:rsidR="00167D2D" w:rsidRPr="00167D2D" w:rsidRDefault="000A08C8" w:rsidP="00167D2D">
                          <w:pPr>
                            <w:spacing w:after="0"/>
                            <w:rPr>
                              <w:rFonts w:ascii="Calibri" w:eastAsia="Calibri" w:hAnsi="Calibri" w:cs="Calibri"/>
                              <w:noProof/>
                              <w:color w:val="000000"/>
                              <w:sz w:val="24"/>
                            </w:rPr>
                          </w:pPr>
                          <w:r w:rsidRPr="00167D2D">
                            <w:rPr>
                              <w:rFonts w:ascii="Calibri" w:eastAsia="Calibri" w:hAnsi="Calibri" w:cs="Calibri"/>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A50206"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ZAlCgIAABw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s6ai4lP3O6hONJSHYd/ByXVDpTci4LPwtGCag0SLT3Ro&#13;&#10;A13JYbQ4q8H/+Js/5hPvFOWsI8GU3JKiOTPfLO0jaisZ89v8Kqebn9y7ybCH9h5IhnN6EU4mM+ah&#13;&#10;mUztoX0lOa9iIQoJK6lcyXEy73FQLj0HqVarlEQycgI3dutkhI50RS5f+lfh3Ug40qYeYVKTKN7x&#13;&#10;PuTGP4NbHZDYT0uJ1A5EjoyTBNNax+cSNf7rPWWdH/XyJwAAAP//AwBQSwMEFAAGAAgAAAAhAHRh&#13;&#10;lkHbAAAACAEAAA8AAABkcnMvZG93bnJldi54bWxMj81uwkAMhO+VeIeVK/VWNqkEgpANQlQcuFH6&#13;&#10;czZZN0mb9UbZBVKevm57oJexrJHH8+XLwbXqRH1oPBtIxwko4tLbhisDL8+b+xmoEJEttp7JwBcF&#13;&#10;WBajmxwz68/8RKd9rJSEcMjQQB1jl2kdypochrHviMV7973DKGtfadvjWcJdqx+SZKodNiwfauxo&#13;&#10;XVP5uT86A81k5WNKr9vNx5tLfXrZbSeXnTF3t8PjQmS1ABVpiNcL+GGQ/lBIsYM/sg2qNSA08VfF&#13;&#10;m87noA5/Uxe5/g9QfAMAAP//AwBQSwECLQAUAAYACAAAACEAtoM4kv4AAADhAQAAEwAAAAAAAAAA&#13;&#10;AAAAAAAAAAAAW0NvbnRlbnRfVHlwZXNdLnhtbFBLAQItABQABgAIAAAAIQA4/SH/1gAAAJQBAAAL&#13;&#10;AAAAAAAAAAAAAAAAAC8BAABfcmVscy8ucmVsc1BLAQItABQABgAIAAAAIQBImZAlCgIAABwEAAAO&#13;&#10;AAAAAAAAAAAAAAAAAC4CAABkcnMvZTJvRG9jLnhtbFBLAQItABQABgAIAAAAIQB0YZZB2wAAAAgB&#13;&#10;AAAPAAAAAAAAAAAAAAAAAGQEAABkcnMvZG93bnJldi54bWxQSwUGAAAAAAQABADzAAAAbAUAAAAA&#13;&#10;" filled="f" stroked="f">
              <v:textbox style="mso-fit-shape-to-text:t" inset="0,15pt,0,0">
                <w:txbxContent>
                  <w:p w14:paraId="39082185" w14:textId="77777777" w:rsidR="00167D2D" w:rsidRPr="00167D2D" w:rsidRDefault="000A08C8" w:rsidP="00167D2D">
                    <w:pPr>
                      <w:spacing w:after="0"/>
                      <w:rPr>
                        <w:rFonts w:ascii="Calibri" w:eastAsia="Calibri" w:hAnsi="Calibri" w:cs="Calibri"/>
                        <w:noProof/>
                        <w:color w:val="000000"/>
                        <w:sz w:val="24"/>
                      </w:rPr>
                    </w:pPr>
                    <w:r w:rsidRPr="00167D2D">
                      <w:rPr>
                        <w:rFonts w:ascii="Calibri" w:eastAsia="Calibri" w:hAnsi="Calibri" w:cs="Calibri"/>
                        <w:noProof/>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4EEC"/>
    <w:multiLevelType w:val="multilevel"/>
    <w:tmpl w:val="F2EE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818CD"/>
    <w:multiLevelType w:val="multilevel"/>
    <w:tmpl w:val="4EA6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551BF"/>
    <w:multiLevelType w:val="multilevel"/>
    <w:tmpl w:val="858A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A5D4E"/>
    <w:multiLevelType w:val="multilevel"/>
    <w:tmpl w:val="7BA0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C8232D"/>
    <w:multiLevelType w:val="multilevel"/>
    <w:tmpl w:val="52806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9D67E7"/>
    <w:multiLevelType w:val="multilevel"/>
    <w:tmpl w:val="9A0E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04274">
    <w:abstractNumId w:val="3"/>
  </w:num>
  <w:num w:numId="2" w16cid:durableId="984042843">
    <w:abstractNumId w:val="2"/>
  </w:num>
  <w:num w:numId="3" w16cid:durableId="1703360225">
    <w:abstractNumId w:val="4"/>
  </w:num>
  <w:num w:numId="4" w16cid:durableId="84615334">
    <w:abstractNumId w:val="5"/>
  </w:num>
  <w:num w:numId="5" w16cid:durableId="394746520">
    <w:abstractNumId w:val="1"/>
  </w:num>
  <w:num w:numId="6" w16cid:durableId="679163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38"/>
    <w:rsid w:val="00016312"/>
    <w:rsid w:val="00025AD2"/>
    <w:rsid w:val="00026C84"/>
    <w:rsid w:val="00081F57"/>
    <w:rsid w:val="000A08C8"/>
    <w:rsid w:val="000A4CC7"/>
    <w:rsid w:val="000B7A85"/>
    <w:rsid w:val="00127638"/>
    <w:rsid w:val="00176469"/>
    <w:rsid w:val="0028281E"/>
    <w:rsid w:val="00292061"/>
    <w:rsid w:val="002C25D1"/>
    <w:rsid w:val="002D48D1"/>
    <w:rsid w:val="00365248"/>
    <w:rsid w:val="00367E14"/>
    <w:rsid w:val="0038358E"/>
    <w:rsid w:val="003901A0"/>
    <w:rsid w:val="00396135"/>
    <w:rsid w:val="003D7248"/>
    <w:rsid w:val="003F7BC2"/>
    <w:rsid w:val="004036D6"/>
    <w:rsid w:val="004501D1"/>
    <w:rsid w:val="004548D7"/>
    <w:rsid w:val="004760C2"/>
    <w:rsid w:val="004D3159"/>
    <w:rsid w:val="004E27EB"/>
    <w:rsid w:val="0051311A"/>
    <w:rsid w:val="005E69A9"/>
    <w:rsid w:val="00614298"/>
    <w:rsid w:val="006421F7"/>
    <w:rsid w:val="006C44F3"/>
    <w:rsid w:val="00706A0F"/>
    <w:rsid w:val="007211A4"/>
    <w:rsid w:val="0075714A"/>
    <w:rsid w:val="00784DB7"/>
    <w:rsid w:val="007A4347"/>
    <w:rsid w:val="007A6E7D"/>
    <w:rsid w:val="007E24D1"/>
    <w:rsid w:val="008432C8"/>
    <w:rsid w:val="00874284"/>
    <w:rsid w:val="00880A61"/>
    <w:rsid w:val="0088516E"/>
    <w:rsid w:val="008D039D"/>
    <w:rsid w:val="008D29AC"/>
    <w:rsid w:val="0091531A"/>
    <w:rsid w:val="009A3C97"/>
    <w:rsid w:val="009C5B94"/>
    <w:rsid w:val="009F5844"/>
    <w:rsid w:val="00A91014"/>
    <w:rsid w:val="00A914B7"/>
    <w:rsid w:val="00AA45C5"/>
    <w:rsid w:val="00AE5F83"/>
    <w:rsid w:val="00B0558C"/>
    <w:rsid w:val="00B16F6F"/>
    <w:rsid w:val="00B2709C"/>
    <w:rsid w:val="00B71705"/>
    <w:rsid w:val="00B945D5"/>
    <w:rsid w:val="00B956E9"/>
    <w:rsid w:val="00BC5187"/>
    <w:rsid w:val="00BD6A37"/>
    <w:rsid w:val="00C14038"/>
    <w:rsid w:val="00C44C25"/>
    <w:rsid w:val="00C51F32"/>
    <w:rsid w:val="00C841CA"/>
    <w:rsid w:val="00CB0748"/>
    <w:rsid w:val="00CE35DA"/>
    <w:rsid w:val="00D114C2"/>
    <w:rsid w:val="00D2223D"/>
    <w:rsid w:val="00DD1A36"/>
    <w:rsid w:val="00E15270"/>
    <w:rsid w:val="00E22D4B"/>
    <w:rsid w:val="00E30928"/>
    <w:rsid w:val="00E61749"/>
    <w:rsid w:val="00E74DB7"/>
    <w:rsid w:val="00EC708A"/>
    <w:rsid w:val="00ED20B1"/>
    <w:rsid w:val="00F41430"/>
    <w:rsid w:val="00F433AF"/>
    <w:rsid w:val="00F94976"/>
    <w:rsid w:val="00FB7F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CAF74"/>
  <w15:chartTrackingRefBased/>
  <w15:docId w15:val="{A5036953-7B0D-483D-9C8C-4F8231A1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763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27638"/>
  </w:style>
  <w:style w:type="table" w:styleId="TableGrid">
    <w:name w:val="Table Grid"/>
    <w:basedOn w:val="TableNormal"/>
    <w:uiPriority w:val="39"/>
    <w:rsid w:val="00127638"/>
    <w:pPr>
      <w:spacing w:after="0" w:line="240" w:lineRule="auto"/>
    </w:pPr>
    <w:rPr>
      <w:rFonts w:ascii="Arial" w:hAnsi="Arial" w:cs="Times New Roman (Body CS)"/>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7638"/>
    <w:pPr>
      <w:tabs>
        <w:tab w:val="center" w:pos="4513"/>
        <w:tab w:val="right" w:pos="9026"/>
      </w:tabs>
      <w:spacing w:after="0" w:line="240" w:lineRule="auto"/>
    </w:pPr>
    <w:rPr>
      <w:rFonts w:ascii="Arial" w:hAnsi="Arial" w:cs="Times New Roman (Body CS)"/>
      <w:sz w:val="20"/>
      <w:szCs w:val="24"/>
    </w:rPr>
  </w:style>
  <w:style w:type="character" w:customStyle="1" w:styleId="FooterChar">
    <w:name w:val="Footer Char"/>
    <w:basedOn w:val="DefaultParagraphFont"/>
    <w:link w:val="Footer"/>
    <w:uiPriority w:val="99"/>
    <w:rsid w:val="00127638"/>
    <w:rPr>
      <w:rFonts w:ascii="Arial" w:hAnsi="Arial" w:cs="Times New Roman (Body CS)"/>
      <w:sz w:val="20"/>
      <w:szCs w:val="24"/>
    </w:rPr>
  </w:style>
  <w:style w:type="character" w:styleId="CommentReference">
    <w:name w:val="annotation reference"/>
    <w:basedOn w:val="DefaultParagraphFont"/>
    <w:uiPriority w:val="99"/>
    <w:semiHidden/>
    <w:unhideWhenUsed/>
    <w:rsid w:val="006C44F3"/>
    <w:rPr>
      <w:sz w:val="16"/>
      <w:szCs w:val="16"/>
    </w:rPr>
  </w:style>
  <w:style w:type="paragraph" w:styleId="CommentText">
    <w:name w:val="annotation text"/>
    <w:basedOn w:val="Normal"/>
    <w:link w:val="CommentTextChar"/>
    <w:uiPriority w:val="99"/>
    <w:semiHidden/>
    <w:unhideWhenUsed/>
    <w:rsid w:val="006C44F3"/>
    <w:pPr>
      <w:spacing w:line="240" w:lineRule="auto"/>
    </w:pPr>
    <w:rPr>
      <w:sz w:val="20"/>
      <w:szCs w:val="20"/>
    </w:rPr>
  </w:style>
  <w:style w:type="character" w:customStyle="1" w:styleId="CommentTextChar">
    <w:name w:val="Comment Text Char"/>
    <w:basedOn w:val="DefaultParagraphFont"/>
    <w:link w:val="CommentText"/>
    <w:uiPriority w:val="99"/>
    <w:semiHidden/>
    <w:rsid w:val="006C44F3"/>
    <w:rPr>
      <w:sz w:val="20"/>
      <w:szCs w:val="20"/>
    </w:rPr>
  </w:style>
  <w:style w:type="paragraph" w:styleId="CommentSubject">
    <w:name w:val="annotation subject"/>
    <w:basedOn w:val="CommentText"/>
    <w:next w:val="CommentText"/>
    <w:link w:val="CommentSubjectChar"/>
    <w:uiPriority w:val="99"/>
    <w:semiHidden/>
    <w:unhideWhenUsed/>
    <w:rsid w:val="006C44F3"/>
    <w:rPr>
      <w:b/>
      <w:bCs/>
    </w:rPr>
  </w:style>
  <w:style w:type="character" w:customStyle="1" w:styleId="CommentSubjectChar">
    <w:name w:val="Comment Subject Char"/>
    <w:basedOn w:val="CommentTextChar"/>
    <w:link w:val="CommentSubject"/>
    <w:uiPriority w:val="99"/>
    <w:semiHidden/>
    <w:rsid w:val="006C44F3"/>
    <w:rPr>
      <w:b/>
      <w:bCs/>
      <w:sz w:val="20"/>
      <w:szCs w:val="20"/>
    </w:rPr>
  </w:style>
  <w:style w:type="paragraph" w:styleId="Revision">
    <w:name w:val="Revision"/>
    <w:hidden/>
    <w:uiPriority w:val="99"/>
    <w:semiHidden/>
    <w:rsid w:val="00E30928"/>
    <w:pPr>
      <w:spacing w:after="0" w:line="240" w:lineRule="auto"/>
    </w:pPr>
  </w:style>
  <w:style w:type="character" w:styleId="Hyperlink">
    <w:name w:val="Hyperlink"/>
    <w:basedOn w:val="DefaultParagraphFont"/>
    <w:uiPriority w:val="99"/>
    <w:unhideWhenUsed/>
    <w:rsid w:val="00A91014"/>
    <w:rPr>
      <w:color w:val="0081C6"/>
      <w:u w:val="single"/>
    </w:rPr>
  </w:style>
  <w:style w:type="character" w:styleId="FollowedHyperlink">
    <w:name w:val="FollowedHyperlink"/>
    <w:basedOn w:val="DefaultParagraphFont"/>
    <w:uiPriority w:val="99"/>
    <w:unhideWhenUsed/>
    <w:rsid w:val="00A91014"/>
    <w:rPr>
      <w:color w:val="000000" w:themeColor="text1"/>
      <w:u w:val="single"/>
    </w:rPr>
  </w:style>
  <w:style w:type="character" w:styleId="UnresolvedMention">
    <w:name w:val="Unresolved Mention"/>
    <w:basedOn w:val="DefaultParagraphFont"/>
    <w:uiPriority w:val="99"/>
    <w:semiHidden/>
    <w:unhideWhenUsed/>
    <w:rsid w:val="00A91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9718">
      <w:bodyDiv w:val="1"/>
      <w:marLeft w:val="0"/>
      <w:marRight w:val="0"/>
      <w:marTop w:val="0"/>
      <w:marBottom w:val="0"/>
      <w:divBdr>
        <w:top w:val="none" w:sz="0" w:space="0" w:color="auto"/>
        <w:left w:val="none" w:sz="0" w:space="0" w:color="auto"/>
        <w:bottom w:val="none" w:sz="0" w:space="0" w:color="auto"/>
        <w:right w:val="none" w:sz="0" w:space="0" w:color="auto"/>
      </w:divBdr>
    </w:div>
    <w:div w:id="230046374">
      <w:bodyDiv w:val="1"/>
      <w:marLeft w:val="0"/>
      <w:marRight w:val="0"/>
      <w:marTop w:val="0"/>
      <w:marBottom w:val="0"/>
      <w:divBdr>
        <w:top w:val="none" w:sz="0" w:space="0" w:color="auto"/>
        <w:left w:val="none" w:sz="0" w:space="0" w:color="auto"/>
        <w:bottom w:val="none" w:sz="0" w:space="0" w:color="auto"/>
        <w:right w:val="none" w:sz="0" w:space="0" w:color="auto"/>
      </w:divBdr>
    </w:div>
    <w:div w:id="324092935">
      <w:bodyDiv w:val="1"/>
      <w:marLeft w:val="0"/>
      <w:marRight w:val="0"/>
      <w:marTop w:val="0"/>
      <w:marBottom w:val="0"/>
      <w:divBdr>
        <w:top w:val="none" w:sz="0" w:space="0" w:color="auto"/>
        <w:left w:val="none" w:sz="0" w:space="0" w:color="auto"/>
        <w:bottom w:val="none" w:sz="0" w:space="0" w:color="auto"/>
        <w:right w:val="none" w:sz="0" w:space="0" w:color="auto"/>
      </w:divBdr>
    </w:div>
    <w:div w:id="418523751">
      <w:bodyDiv w:val="1"/>
      <w:marLeft w:val="0"/>
      <w:marRight w:val="0"/>
      <w:marTop w:val="0"/>
      <w:marBottom w:val="0"/>
      <w:divBdr>
        <w:top w:val="none" w:sz="0" w:space="0" w:color="auto"/>
        <w:left w:val="none" w:sz="0" w:space="0" w:color="auto"/>
        <w:bottom w:val="none" w:sz="0" w:space="0" w:color="auto"/>
        <w:right w:val="none" w:sz="0" w:space="0" w:color="auto"/>
      </w:divBdr>
    </w:div>
    <w:div w:id="520125437">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76940625">
      <w:bodyDiv w:val="1"/>
      <w:marLeft w:val="0"/>
      <w:marRight w:val="0"/>
      <w:marTop w:val="0"/>
      <w:marBottom w:val="0"/>
      <w:divBdr>
        <w:top w:val="none" w:sz="0" w:space="0" w:color="auto"/>
        <w:left w:val="none" w:sz="0" w:space="0" w:color="auto"/>
        <w:bottom w:val="none" w:sz="0" w:space="0" w:color="auto"/>
        <w:right w:val="none" w:sz="0" w:space="0" w:color="auto"/>
      </w:divBdr>
    </w:div>
    <w:div w:id="803549326">
      <w:bodyDiv w:val="1"/>
      <w:marLeft w:val="0"/>
      <w:marRight w:val="0"/>
      <w:marTop w:val="0"/>
      <w:marBottom w:val="0"/>
      <w:divBdr>
        <w:top w:val="none" w:sz="0" w:space="0" w:color="auto"/>
        <w:left w:val="none" w:sz="0" w:space="0" w:color="auto"/>
        <w:bottom w:val="none" w:sz="0" w:space="0" w:color="auto"/>
        <w:right w:val="none" w:sz="0" w:space="0" w:color="auto"/>
      </w:divBdr>
    </w:div>
    <w:div w:id="817653578">
      <w:bodyDiv w:val="1"/>
      <w:marLeft w:val="0"/>
      <w:marRight w:val="0"/>
      <w:marTop w:val="0"/>
      <w:marBottom w:val="0"/>
      <w:divBdr>
        <w:top w:val="none" w:sz="0" w:space="0" w:color="auto"/>
        <w:left w:val="none" w:sz="0" w:space="0" w:color="auto"/>
        <w:bottom w:val="none" w:sz="0" w:space="0" w:color="auto"/>
        <w:right w:val="none" w:sz="0" w:space="0" w:color="auto"/>
      </w:divBdr>
    </w:div>
    <w:div w:id="859009450">
      <w:bodyDiv w:val="1"/>
      <w:marLeft w:val="0"/>
      <w:marRight w:val="0"/>
      <w:marTop w:val="0"/>
      <w:marBottom w:val="0"/>
      <w:divBdr>
        <w:top w:val="none" w:sz="0" w:space="0" w:color="auto"/>
        <w:left w:val="none" w:sz="0" w:space="0" w:color="auto"/>
        <w:bottom w:val="none" w:sz="0" w:space="0" w:color="auto"/>
        <w:right w:val="none" w:sz="0" w:space="0" w:color="auto"/>
      </w:divBdr>
    </w:div>
    <w:div w:id="900561725">
      <w:bodyDiv w:val="1"/>
      <w:marLeft w:val="0"/>
      <w:marRight w:val="0"/>
      <w:marTop w:val="0"/>
      <w:marBottom w:val="0"/>
      <w:divBdr>
        <w:top w:val="none" w:sz="0" w:space="0" w:color="auto"/>
        <w:left w:val="none" w:sz="0" w:space="0" w:color="auto"/>
        <w:bottom w:val="none" w:sz="0" w:space="0" w:color="auto"/>
        <w:right w:val="none" w:sz="0" w:space="0" w:color="auto"/>
      </w:divBdr>
    </w:div>
    <w:div w:id="902174868">
      <w:bodyDiv w:val="1"/>
      <w:marLeft w:val="0"/>
      <w:marRight w:val="0"/>
      <w:marTop w:val="0"/>
      <w:marBottom w:val="0"/>
      <w:divBdr>
        <w:top w:val="none" w:sz="0" w:space="0" w:color="auto"/>
        <w:left w:val="none" w:sz="0" w:space="0" w:color="auto"/>
        <w:bottom w:val="none" w:sz="0" w:space="0" w:color="auto"/>
        <w:right w:val="none" w:sz="0" w:space="0" w:color="auto"/>
      </w:divBdr>
    </w:div>
    <w:div w:id="975717660">
      <w:bodyDiv w:val="1"/>
      <w:marLeft w:val="0"/>
      <w:marRight w:val="0"/>
      <w:marTop w:val="0"/>
      <w:marBottom w:val="0"/>
      <w:divBdr>
        <w:top w:val="none" w:sz="0" w:space="0" w:color="auto"/>
        <w:left w:val="none" w:sz="0" w:space="0" w:color="auto"/>
        <w:bottom w:val="none" w:sz="0" w:space="0" w:color="auto"/>
        <w:right w:val="none" w:sz="0" w:space="0" w:color="auto"/>
      </w:divBdr>
    </w:div>
    <w:div w:id="1182822692">
      <w:bodyDiv w:val="1"/>
      <w:marLeft w:val="0"/>
      <w:marRight w:val="0"/>
      <w:marTop w:val="0"/>
      <w:marBottom w:val="0"/>
      <w:divBdr>
        <w:top w:val="none" w:sz="0" w:space="0" w:color="auto"/>
        <w:left w:val="none" w:sz="0" w:space="0" w:color="auto"/>
        <w:bottom w:val="none" w:sz="0" w:space="0" w:color="auto"/>
        <w:right w:val="none" w:sz="0" w:space="0" w:color="auto"/>
      </w:divBdr>
    </w:div>
    <w:div w:id="1189636492">
      <w:bodyDiv w:val="1"/>
      <w:marLeft w:val="0"/>
      <w:marRight w:val="0"/>
      <w:marTop w:val="0"/>
      <w:marBottom w:val="0"/>
      <w:divBdr>
        <w:top w:val="none" w:sz="0" w:space="0" w:color="auto"/>
        <w:left w:val="none" w:sz="0" w:space="0" w:color="auto"/>
        <w:bottom w:val="none" w:sz="0" w:space="0" w:color="auto"/>
        <w:right w:val="none" w:sz="0" w:space="0" w:color="auto"/>
      </w:divBdr>
    </w:div>
    <w:div w:id="1194459428">
      <w:bodyDiv w:val="1"/>
      <w:marLeft w:val="0"/>
      <w:marRight w:val="0"/>
      <w:marTop w:val="0"/>
      <w:marBottom w:val="0"/>
      <w:divBdr>
        <w:top w:val="none" w:sz="0" w:space="0" w:color="auto"/>
        <w:left w:val="none" w:sz="0" w:space="0" w:color="auto"/>
        <w:bottom w:val="none" w:sz="0" w:space="0" w:color="auto"/>
        <w:right w:val="none" w:sz="0" w:space="0" w:color="auto"/>
      </w:divBdr>
    </w:div>
    <w:div w:id="1236161482">
      <w:bodyDiv w:val="1"/>
      <w:marLeft w:val="0"/>
      <w:marRight w:val="0"/>
      <w:marTop w:val="0"/>
      <w:marBottom w:val="0"/>
      <w:divBdr>
        <w:top w:val="none" w:sz="0" w:space="0" w:color="auto"/>
        <w:left w:val="none" w:sz="0" w:space="0" w:color="auto"/>
        <w:bottom w:val="none" w:sz="0" w:space="0" w:color="auto"/>
        <w:right w:val="none" w:sz="0" w:space="0" w:color="auto"/>
      </w:divBdr>
    </w:div>
    <w:div w:id="1253124875">
      <w:bodyDiv w:val="1"/>
      <w:marLeft w:val="0"/>
      <w:marRight w:val="0"/>
      <w:marTop w:val="0"/>
      <w:marBottom w:val="0"/>
      <w:divBdr>
        <w:top w:val="none" w:sz="0" w:space="0" w:color="auto"/>
        <w:left w:val="none" w:sz="0" w:space="0" w:color="auto"/>
        <w:bottom w:val="none" w:sz="0" w:space="0" w:color="auto"/>
        <w:right w:val="none" w:sz="0" w:space="0" w:color="auto"/>
      </w:divBdr>
    </w:div>
    <w:div w:id="1301497111">
      <w:bodyDiv w:val="1"/>
      <w:marLeft w:val="0"/>
      <w:marRight w:val="0"/>
      <w:marTop w:val="0"/>
      <w:marBottom w:val="0"/>
      <w:divBdr>
        <w:top w:val="none" w:sz="0" w:space="0" w:color="auto"/>
        <w:left w:val="none" w:sz="0" w:space="0" w:color="auto"/>
        <w:bottom w:val="none" w:sz="0" w:space="0" w:color="auto"/>
        <w:right w:val="none" w:sz="0" w:space="0" w:color="auto"/>
      </w:divBdr>
    </w:div>
    <w:div w:id="1305741700">
      <w:bodyDiv w:val="1"/>
      <w:marLeft w:val="0"/>
      <w:marRight w:val="0"/>
      <w:marTop w:val="0"/>
      <w:marBottom w:val="0"/>
      <w:divBdr>
        <w:top w:val="none" w:sz="0" w:space="0" w:color="auto"/>
        <w:left w:val="none" w:sz="0" w:space="0" w:color="auto"/>
        <w:bottom w:val="none" w:sz="0" w:space="0" w:color="auto"/>
        <w:right w:val="none" w:sz="0" w:space="0" w:color="auto"/>
      </w:divBdr>
    </w:div>
    <w:div w:id="1314988372">
      <w:bodyDiv w:val="1"/>
      <w:marLeft w:val="0"/>
      <w:marRight w:val="0"/>
      <w:marTop w:val="0"/>
      <w:marBottom w:val="0"/>
      <w:divBdr>
        <w:top w:val="none" w:sz="0" w:space="0" w:color="auto"/>
        <w:left w:val="none" w:sz="0" w:space="0" w:color="auto"/>
        <w:bottom w:val="none" w:sz="0" w:space="0" w:color="auto"/>
        <w:right w:val="none" w:sz="0" w:space="0" w:color="auto"/>
      </w:divBdr>
    </w:div>
    <w:div w:id="1398895596">
      <w:bodyDiv w:val="1"/>
      <w:marLeft w:val="0"/>
      <w:marRight w:val="0"/>
      <w:marTop w:val="0"/>
      <w:marBottom w:val="0"/>
      <w:divBdr>
        <w:top w:val="none" w:sz="0" w:space="0" w:color="auto"/>
        <w:left w:val="none" w:sz="0" w:space="0" w:color="auto"/>
        <w:bottom w:val="none" w:sz="0" w:space="0" w:color="auto"/>
        <w:right w:val="none" w:sz="0" w:space="0" w:color="auto"/>
      </w:divBdr>
    </w:div>
    <w:div w:id="1403523853">
      <w:bodyDiv w:val="1"/>
      <w:marLeft w:val="0"/>
      <w:marRight w:val="0"/>
      <w:marTop w:val="0"/>
      <w:marBottom w:val="0"/>
      <w:divBdr>
        <w:top w:val="none" w:sz="0" w:space="0" w:color="auto"/>
        <w:left w:val="none" w:sz="0" w:space="0" w:color="auto"/>
        <w:bottom w:val="none" w:sz="0" w:space="0" w:color="auto"/>
        <w:right w:val="none" w:sz="0" w:space="0" w:color="auto"/>
      </w:divBdr>
    </w:div>
    <w:div w:id="1414476730">
      <w:bodyDiv w:val="1"/>
      <w:marLeft w:val="0"/>
      <w:marRight w:val="0"/>
      <w:marTop w:val="0"/>
      <w:marBottom w:val="0"/>
      <w:divBdr>
        <w:top w:val="none" w:sz="0" w:space="0" w:color="auto"/>
        <w:left w:val="none" w:sz="0" w:space="0" w:color="auto"/>
        <w:bottom w:val="none" w:sz="0" w:space="0" w:color="auto"/>
        <w:right w:val="none" w:sz="0" w:space="0" w:color="auto"/>
      </w:divBdr>
    </w:div>
    <w:div w:id="1493521974">
      <w:bodyDiv w:val="1"/>
      <w:marLeft w:val="0"/>
      <w:marRight w:val="0"/>
      <w:marTop w:val="0"/>
      <w:marBottom w:val="0"/>
      <w:divBdr>
        <w:top w:val="none" w:sz="0" w:space="0" w:color="auto"/>
        <w:left w:val="none" w:sz="0" w:space="0" w:color="auto"/>
        <w:bottom w:val="none" w:sz="0" w:space="0" w:color="auto"/>
        <w:right w:val="none" w:sz="0" w:space="0" w:color="auto"/>
      </w:divBdr>
    </w:div>
    <w:div w:id="1568228079">
      <w:bodyDiv w:val="1"/>
      <w:marLeft w:val="0"/>
      <w:marRight w:val="0"/>
      <w:marTop w:val="0"/>
      <w:marBottom w:val="0"/>
      <w:divBdr>
        <w:top w:val="none" w:sz="0" w:space="0" w:color="auto"/>
        <w:left w:val="none" w:sz="0" w:space="0" w:color="auto"/>
        <w:bottom w:val="none" w:sz="0" w:space="0" w:color="auto"/>
        <w:right w:val="none" w:sz="0" w:space="0" w:color="auto"/>
      </w:divBdr>
    </w:div>
    <w:div w:id="1680889361">
      <w:bodyDiv w:val="1"/>
      <w:marLeft w:val="0"/>
      <w:marRight w:val="0"/>
      <w:marTop w:val="0"/>
      <w:marBottom w:val="0"/>
      <w:divBdr>
        <w:top w:val="none" w:sz="0" w:space="0" w:color="auto"/>
        <w:left w:val="none" w:sz="0" w:space="0" w:color="auto"/>
        <w:bottom w:val="none" w:sz="0" w:space="0" w:color="auto"/>
        <w:right w:val="none" w:sz="0" w:space="0" w:color="auto"/>
      </w:divBdr>
    </w:div>
    <w:div w:id="1748116197">
      <w:bodyDiv w:val="1"/>
      <w:marLeft w:val="0"/>
      <w:marRight w:val="0"/>
      <w:marTop w:val="0"/>
      <w:marBottom w:val="0"/>
      <w:divBdr>
        <w:top w:val="none" w:sz="0" w:space="0" w:color="auto"/>
        <w:left w:val="none" w:sz="0" w:space="0" w:color="auto"/>
        <w:bottom w:val="none" w:sz="0" w:space="0" w:color="auto"/>
        <w:right w:val="none" w:sz="0" w:space="0" w:color="auto"/>
      </w:divBdr>
    </w:div>
    <w:div w:id="1790970705">
      <w:bodyDiv w:val="1"/>
      <w:marLeft w:val="0"/>
      <w:marRight w:val="0"/>
      <w:marTop w:val="0"/>
      <w:marBottom w:val="0"/>
      <w:divBdr>
        <w:top w:val="none" w:sz="0" w:space="0" w:color="auto"/>
        <w:left w:val="none" w:sz="0" w:space="0" w:color="auto"/>
        <w:bottom w:val="none" w:sz="0" w:space="0" w:color="auto"/>
        <w:right w:val="none" w:sz="0" w:space="0" w:color="auto"/>
      </w:divBdr>
    </w:div>
    <w:div w:id="1898128898">
      <w:bodyDiv w:val="1"/>
      <w:marLeft w:val="0"/>
      <w:marRight w:val="0"/>
      <w:marTop w:val="0"/>
      <w:marBottom w:val="0"/>
      <w:divBdr>
        <w:top w:val="none" w:sz="0" w:space="0" w:color="auto"/>
        <w:left w:val="none" w:sz="0" w:space="0" w:color="auto"/>
        <w:bottom w:val="none" w:sz="0" w:space="0" w:color="auto"/>
        <w:right w:val="none" w:sz="0" w:space="0" w:color="auto"/>
      </w:divBdr>
    </w:div>
    <w:div w:id="1942102423">
      <w:bodyDiv w:val="1"/>
      <w:marLeft w:val="0"/>
      <w:marRight w:val="0"/>
      <w:marTop w:val="0"/>
      <w:marBottom w:val="0"/>
      <w:divBdr>
        <w:top w:val="none" w:sz="0" w:space="0" w:color="auto"/>
        <w:left w:val="none" w:sz="0" w:space="0" w:color="auto"/>
        <w:bottom w:val="none" w:sz="0" w:space="0" w:color="auto"/>
        <w:right w:val="none" w:sz="0" w:space="0" w:color="auto"/>
      </w:divBdr>
    </w:div>
    <w:div w:id="2007585978">
      <w:bodyDiv w:val="1"/>
      <w:marLeft w:val="0"/>
      <w:marRight w:val="0"/>
      <w:marTop w:val="0"/>
      <w:marBottom w:val="0"/>
      <w:divBdr>
        <w:top w:val="none" w:sz="0" w:space="0" w:color="auto"/>
        <w:left w:val="none" w:sz="0" w:space="0" w:color="auto"/>
        <w:bottom w:val="none" w:sz="0" w:space="0" w:color="auto"/>
        <w:right w:val="none" w:sz="0" w:space="0" w:color="auto"/>
      </w:divBdr>
    </w:div>
    <w:div w:id="2064714877">
      <w:bodyDiv w:val="1"/>
      <w:marLeft w:val="0"/>
      <w:marRight w:val="0"/>
      <w:marTop w:val="0"/>
      <w:marBottom w:val="0"/>
      <w:divBdr>
        <w:top w:val="none" w:sz="0" w:space="0" w:color="auto"/>
        <w:left w:val="none" w:sz="0" w:space="0" w:color="auto"/>
        <w:bottom w:val="none" w:sz="0" w:space="0" w:color="auto"/>
        <w:right w:val="none" w:sz="0" w:space="0" w:color="auto"/>
      </w:divBdr>
    </w:div>
    <w:div w:id="21397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paaustralia.com.au/FindACpa/Locate.mvc/Index" TargetMode="External"/><Relationship Id="rId18" Type="http://schemas.openxmlformats.org/officeDocument/2006/relationships/hyperlink" Target="https://www.vsbc.vic.gov.au/wp-content/uploads/2022/02/CTRS-Regulations-2022.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vsbc.vic.gov.au/application-forms/" TargetMode="External"/><Relationship Id="rId7" Type="http://schemas.openxmlformats.org/officeDocument/2006/relationships/webSettings" Target="webSettings.xml"/><Relationship Id="rId12" Type="http://schemas.openxmlformats.org/officeDocument/2006/relationships/hyperlink" Target="https://www.vsbc.vic.gov.au/responding-to-coronavirus-covid-19/help-to-close-your-small-business/" TargetMode="External"/><Relationship Id="rId17" Type="http://schemas.openxmlformats.org/officeDocument/2006/relationships/hyperlink" Target="https://www.vsbc.vic.gov.au/application-forms/" TargetMode="External"/><Relationship Id="rId25" Type="http://schemas.openxmlformats.org/officeDocument/2006/relationships/hyperlink" Target="https://www.cpaaustralia.com.au/FindACpa/Locate.mvc/Inde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sbc.vic.gov.au/application-forms/" TargetMode="External"/><Relationship Id="rId20" Type="http://schemas.openxmlformats.org/officeDocument/2006/relationships/hyperlink" Target="https://www.vsbc.vic.gov.au/responding-to-coronavirus-covid-19/commercial-including-retail-tenants-and-landlords/ending-a-retail-lease-early/"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sbc.vic.gov.au/application-forms/" TargetMode="External"/><Relationship Id="rId24" Type="http://schemas.openxmlformats.org/officeDocument/2006/relationships/hyperlink" Target="https://www.vsbc.vic.gov.au/responding-to-coronavirus-covid-19/help-to-close-your-small-business/"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vcat.vic.gov.au/the-vcat-process/types-of-hearings/injunctions" TargetMode="External"/><Relationship Id="rId23" Type="http://schemas.openxmlformats.org/officeDocument/2006/relationships/hyperlink" Target="https://www.vcat.vic.gov.au/" TargetMode="External"/><Relationship Id="rId28" Type="http://schemas.openxmlformats.org/officeDocument/2006/relationships/footer" Target="footer1.xml"/><Relationship Id="rId10" Type="http://schemas.openxmlformats.org/officeDocument/2006/relationships/hyperlink" Target="https://www.vsbc.vic.gov.au/wp-content/uploads/2022/02/CTRS-Regulations-2022.pdf" TargetMode="External"/><Relationship Id="rId19" Type="http://schemas.openxmlformats.org/officeDocument/2006/relationships/hyperlink" Target="https://www.vcat.vic.gov.au/"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sbc.vic.gov.au/application-forms/" TargetMode="External"/><Relationship Id="rId22" Type="http://schemas.openxmlformats.org/officeDocument/2006/relationships/hyperlink" Target="https://www.ato.gov.au/General/Property/Property-used-in-running-a-business/Commercial-rent-or-lease-payment-changes/"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f62bdbb7-d386-4fea-ab9c-281c891cbff1" xsi:nil="true"/>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TaxCatchAll xmlns="9ceedb1c-f687-4c7d-b70d-d3664efed103">
      <Value>2</Value>
      <Value>1</Value>
    </TaxCatchAll>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Small Business Commission</TermName>
          <TermId xmlns="http://schemas.microsoft.com/office/infopath/2007/PartnerControls">c496d8bd-8e1d-4703-8b98-f3d591901429</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Employment Investment and Trade</TermName>
          <TermId xmlns="http://schemas.microsoft.com/office/infopath/2007/PartnerControls">55ce1999-68b6-4f37-bdce-009ad410cd2a</TermId>
        </TermInfo>
      </Terms>
    </be9de15831a746f4b3f0ba041df97669>
    <lcf76f155ced4ddcb4097134ff3c332f xmlns="f62bdbb7-d386-4fea-ab9c-281c891cbff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2DD16A8C14771D49BA5E952E0FE46776" ma:contentTypeVersion="31" ma:contentTypeDescription="DEDJTR Document" ma:contentTypeScope="" ma:versionID="bac074f14e17e68f2b8f95bd1f2085d4">
  <xsd:schema xmlns:xsd="http://www.w3.org/2001/XMLSchema" xmlns:xs="http://www.w3.org/2001/XMLSchema" xmlns:p="http://schemas.microsoft.com/office/2006/metadata/properties" xmlns:ns2="72567383-1e26-4692-bdad-5f5be69e1590" xmlns:ns3="9ceedb1c-f687-4c7d-b70d-d3664efed103" xmlns:ns4="f62bdbb7-d386-4fea-ab9c-281c891cbff1" targetNamespace="http://schemas.microsoft.com/office/2006/metadata/properties" ma:root="true" ma:fieldsID="e0e3a01e0e8a29701bb11c65efa3df1e" ns2:_="" ns3:_="" ns4:_="">
    <xsd:import namespace="72567383-1e26-4692-bdad-5f5be69e1590"/>
    <xsd:import namespace="9ceedb1c-f687-4c7d-b70d-d3664efed103"/>
    <xsd:import namespace="f62bdbb7-d386-4fea-ab9c-281c891cbff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3:SharedWithUsers" minOccurs="0"/>
                <xsd:element ref="ns3:SharedWithDetails" minOccurs="0"/>
                <xsd:element ref="ns4:MediaLengthInSeconds" minOccurs="0"/>
                <xsd:element ref="ns4:Date"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eedb1c-f687-4c7d-b70d-d3664efed10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6dd991c-cc74-4093-8b47-b8bbc5a6296b}" ma:internalName="TaxCatchAll" ma:showField="CatchAllData" ma:web="9ceedb1c-f687-4c7d-b70d-d3664efed10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dd991c-cc74-4093-8b47-b8bbc5a6296b}" ma:internalName="TaxCatchAllLabel" ma:readOnly="true" ma:showField="CatchAllDataLabel" ma:web="9ceedb1c-f687-4c7d-b70d-d3664efed103">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bdbb7-d386-4fea-ab9c-281c891cbff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Location" ma:index="24" nillable="true" ma:displayName="MediaServiceLoca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Date" ma:index="33" nillable="true" ma:displayName="Date" ma:format="DateTime" ma:internalName="Date">
      <xsd:simpleType>
        <xsd:restriction base="dms:DateTim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0D35F0-147E-4346-A650-CBEFC7EE05DD}">
  <ds:schemaRefs>
    <ds:schemaRef ds:uri="http://schemas.microsoft.com/sharepoint/v3/contenttype/forms"/>
  </ds:schemaRefs>
</ds:datastoreItem>
</file>

<file path=customXml/itemProps2.xml><?xml version="1.0" encoding="utf-8"?>
<ds:datastoreItem xmlns:ds="http://schemas.openxmlformats.org/officeDocument/2006/customXml" ds:itemID="{30D09B6B-F1D3-4C16-A910-B43C2FB139F4}">
  <ds:schemaRefs>
    <ds:schemaRef ds:uri="http://schemas.microsoft.com/office/2006/metadata/properties"/>
    <ds:schemaRef ds:uri="http://schemas.microsoft.com/office/infopath/2007/PartnerControls"/>
    <ds:schemaRef ds:uri="f62bdbb7-d386-4fea-ab9c-281c891cbff1"/>
    <ds:schemaRef ds:uri="72567383-1e26-4692-bdad-5f5be69e1590"/>
    <ds:schemaRef ds:uri="9ceedb1c-f687-4c7d-b70d-d3664efed103"/>
  </ds:schemaRefs>
</ds:datastoreItem>
</file>

<file path=customXml/itemProps3.xml><?xml version="1.0" encoding="utf-8"?>
<ds:datastoreItem xmlns:ds="http://schemas.openxmlformats.org/officeDocument/2006/customXml" ds:itemID="{4383709B-2456-41F9-991C-F24E24D17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9ceedb1c-f687-4c7d-b70d-d3664efed103"/>
    <ds:schemaRef ds:uri="f62bdbb7-d386-4fea-ab9c-281c891cb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McAlary-Smith (VSBC)</dc:creator>
  <cp:keywords/>
  <dc:description/>
  <cp:lastModifiedBy>Christine Harris</cp:lastModifiedBy>
  <cp:revision>10</cp:revision>
  <dcterms:created xsi:type="dcterms:W3CDTF">2022-12-15T22:43:00Z</dcterms:created>
  <dcterms:modified xsi:type="dcterms:W3CDTF">2023-06-01T21:03:00Z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2022-12-13T04:49:05Z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ccae82ac-2177-4349-9f61-93b7c405ba64</vt:lpwstr>
  </property>
  <property fmtid="{D5CDD505-2E9C-101B-9397-08002B2CF9AE}" pid="8" name="MSIP_Label_d00a4df9-c942-4b09-b23a-6c1023f6de27_ContentBits">
    <vt:lpwstr>3</vt:lpwstr>
  </property>
  <property fmtid="{D5CDD505-2E9C-101B-9397-08002B2CF9AE}" pid="9" name="ContentTypeId">
    <vt:lpwstr>0x010100611F6414DFB111E7BA88F9DF1743E317002DD16A8C14771D49BA5E952E0FE46776</vt:lpwstr>
  </property>
  <property fmtid="{D5CDD505-2E9C-101B-9397-08002B2CF9AE}" pid="10" name="MediaServiceImageTags">
    <vt:lpwstr/>
  </property>
  <property fmtid="{D5CDD505-2E9C-101B-9397-08002B2CF9AE}" pid="11" name="DEDJTRBranch">
    <vt:lpwstr/>
  </property>
  <property fmtid="{D5CDD505-2E9C-101B-9397-08002B2CF9AE}" pid="12" name="DEDJTRSection">
    <vt:lpwstr/>
  </property>
  <property fmtid="{D5CDD505-2E9C-101B-9397-08002B2CF9AE}" pid="13" name="DEDJTRGroup">
    <vt:lpwstr>2;#Small Business Commission|c496d8bd-8e1d-4703-8b98-f3d591901429</vt:lpwstr>
  </property>
  <property fmtid="{D5CDD505-2E9C-101B-9397-08002B2CF9AE}" pid="14" name="DEDJTRSecurityClassification">
    <vt:lpwstr/>
  </property>
  <property fmtid="{D5CDD505-2E9C-101B-9397-08002B2CF9AE}" pid="15" name="DEDJTRDivision">
    <vt:lpwstr>1;#Employment Investment and Trade|55ce1999-68b6-4f37-bdce-009ad410cd2a</vt:lpwstr>
  </property>
</Properties>
</file>