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4C0B" w14:textId="77777777" w:rsidR="00C07B16" w:rsidRPr="008C748D" w:rsidRDefault="00C07B16" w:rsidP="00C37731">
      <w:pPr>
        <w:pStyle w:val="Spacerparatopoffirstpage"/>
        <w:rPr>
          <w:noProof w:val="0"/>
        </w:rPr>
        <w:sectPr w:rsidR="00C07B16" w:rsidRPr="008C748D" w:rsidSect="00CE750D">
          <w:type w:val="continuous"/>
          <w:pgSz w:w="11906" w:h="16838" w:code="9"/>
          <w:pgMar w:top="567" w:right="851" w:bottom="1134" w:left="1134" w:header="510" w:footer="510" w:gutter="0"/>
          <w:cols w:space="340"/>
          <w:docGrid w:linePitch="360"/>
        </w:sectPr>
      </w:pPr>
    </w:p>
    <w:p w14:paraId="308DBEFA" w14:textId="52B5F440" w:rsidR="000660D1" w:rsidRPr="00177493" w:rsidRDefault="000660D1" w:rsidP="00177493">
      <w:pPr>
        <w:pStyle w:val="Heading1"/>
        <w:spacing w:before="120" w:after="120" w:line="264" w:lineRule="auto"/>
        <w:rPr>
          <w:color w:val="0081C6"/>
          <w:sz w:val="36"/>
          <w:szCs w:val="36"/>
        </w:rPr>
      </w:pPr>
      <w:r w:rsidRPr="00177493">
        <w:rPr>
          <w:color w:val="0081C6"/>
          <w:sz w:val="36"/>
          <w:szCs w:val="36"/>
        </w:rPr>
        <w:t xml:space="preserve">Commercial </w:t>
      </w:r>
      <w:r w:rsidR="00DE6FE5" w:rsidRPr="00177493">
        <w:rPr>
          <w:color w:val="0081C6"/>
          <w:sz w:val="36"/>
          <w:szCs w:val="36"/>
        </w:rPr>
        <w:t>T</w:t>
      </w:r>
      <w:r w:rsidRPr="00177493">
        <w:rPr>
          <w:color w:val="0081C6"/>
          <w:sz w:val="36"/>
          <w:szCs w:val="36"/>
        </w:rPr>
        <w:t xml:space="preserve">enancy </w:t>
      </w:r>
      <w:r w:rsidR="00DE6FE5" w:rsidRPr="00177493">
        <w:rPr>
          <w:color w:val="0081C6"/>
          <w:sz w:val="36"/>
          <w:szCs w:val="36"/>
        </w:rPr>
        <w:t>R</w:t>
      </w:r>
      <w:r w:rsidRPr="00177493">
        <w:rPr>
          <w:color w:val="0081C6"/>
          <w:sz w:val="36"/>
          <w:szCs w:val="36"/>
        </w:rPr>
        <w:t xml:space="preserve">elief </w:t>
      </w:r>
      <w:r w:rsidR="00DE6FE5" w:rsidRPr="00177493">
        <w:rPr>
          <w:color w:val="0081C6"/>
          <w:sz w:val="36"/>
          <w:szCs w:val="36"/>
        </w:rPr>
        <w:t>S</w:t>
      </w:r>
      <w:r w:rsidRPr="00177493">
        <w:rPr>
          <w:color w:val="0081C6"/>
          <w:sz w:val="36"/>
          <w:szCs w:val="36"/>
        </w:rPr>
        <w:t xml:space="preserve">cheme </w:t>
      </w:r>
      <w:r w:rsidR="00CE56D6">
        <w:rPr>
          <w:color w:val="0081C6"/>
          <w:sz w:val="36"/>
          <w:szCs w:val="36"/>
        </w:rPr>
        <w:t>(29 March 2020</w:t>
      </w:r>
      <w:r w:rsidR="00CE424F">
        <w:rPr>
          <w:color w:val="0081C6"/>
          <w:sz w:val="36"/>
          <w:szCs w:val="36"/>
        </w:rPr>
        <w:t xml:space="preserve"> to 29 September 2020</w:t>
      </w:r>
      <w:r w:rsidR="00CE56D6">
        <w:rPr>
          <w:color w:val="0081C6"/>
          <w:sz w:val="36"/>
          <w:szCs w:val="36"/>
        </w:rPr>
        <w:t xml:space="preserve">) </w:t>
      </w:r>
      <w:r w:rsidRPr="00177493">
        <w:rPr>
          <w:color w:val="0081C6"/>
          <w:sz w:val="36"/>
          <w:szCs w:val="36"/>
        </w:rPr>
        <w:t>– FAQs</w:t>
      </w:r>
    </w:p>
    <w:p w14:paraId="4EFC43B2" w14:textId="4828D7BB" w:rsidR="00231BD6" w:rsidRPr="00FD647E" w:rsidRDefault="00231BD6" w:rsidP="00647154">
      <w:pPr>
        <w:pStyle w:val="Default"/>
        <w:spacing w:before="120" w:after="120" w:line="264" w:lineRule="auto"/>
        <w:rPr>
          <w:b/>
          <w:bCs/>
          <w:sz w:val="21"/>
          <w:szCs w:val="21"/>
        </w:rPr>
      </w:pPr>
      <w:r w:rsidRPr="00FD647E">
        <w:rPr>
          <w:b/>
          <w:bCs/>
          <w:sz w:val="21"/>
          <w:szCs w:val="21"/>
        </w:rPr>
        <w:t>1. What support is available to landlords and tenants who have been impacted by restrictions in response to coronavirus</w:t>
      </w:r>
      <w:r w:rsidR="008226DF">
        <w:rPr>
          <w:b/>
          <w:bCs/>
          <w:sz w:val="21"/>
          <w:szCs w:val="21"/>
        </w:rPr>
        <w:t xml:space="preserve"> (COVID-19)</w:t>
      </w:r>
      <w:r w:rsidRPr="00FD647E">
        <w:rPr>
          <w:b/>
          <w:bCs/>
          <w:sz w:val="21"/>
          <w:szCs w:val="21"/>
        </w:rPr>
        <w:t>?</w:t>
      </w:r>
    </w:p>
    <w:p w14:paraId="3EBDDA5B" w14:textId="024D2938" w:rsidR="00231BD6" w:rsidRPr="00FD647E" w:rsidRDefault="00231BD6" w:rsidP="00647154">
      <w:pPr>
        <w:pStyle w:val="Default"/>
        <w:spacing w:before="120" w:after="120" w:line="264" w:lineRule="auto"/>
        <w:rPr>
          <w:sz w:val="21"/>
          <w:szCs w:val="21"/>
        </w:rPr>
      </w:pPr>
      <w:r w:rsidRPr="00FD647E">
        <w:rPr>
          <w:sz w:val="21"/>
          <w:szCs w:val="21"/>
        </w:rPr>
        <w:t xml:space="preserve">The Victorian Government introduced the </w:t>
      </w:r>
      <w:hyperlink r:id="rId12" w:history="1">
        <w:r w:rsidR="00DE6FE5">
          <w:rPr>
            <w:rStyle w:val="Hyperlink"/>
            <w:sz w:val="21"/>
            <w:szCs w:val="21"/>
          </w:rPr>
          <w:t>Commercial Tenancy Relief Scheme</w:t>
        </w:r>
      </w:hyperlink>
      <w:r w:rsidRPr="00FD647E">
        <w:rPr>
          <w:sz w:val="21"/>
          <w:szCs w:val="21"/>
        </w:rPr>
        <w:t xml:space="preserve"> </w:t>
      </w:r>
      <w:r w:rsidR="00A41831">
        <w:rPr>
          <w:sz w:val="21"/>
          <w:szCs w:val="21"/>
        </w:rPr>
        <w:t xml:space="preserve">(the Scheme) </w:t>
      </w:r>
      <w:r w:rsidRPr="00FD647E">
        <w:rPr>
          <w:sz w:val="21"/>
          <w:szCs w:val="21"/>
        </w:rPr>
        <w:t>to alleviate financial hardship faced by commercial tenants and landlords as a result of coronavirus.</w:t>
      </w:r>
    </w:p>
    <w:p w14:paraId="146EB4F8" w14:textId="77777777" w:rsidR="00231BD6" w:rsidRPr="00FD647E" w:rsidRDefault="00231BD6" w:rsidP="00647154">
      <w:pPr>
        <w:pStyle w:val="Default"/>
        <w:spacing w:before="120" w:after="120" w:line="264" w:lineRule="auto"/>
        <w:rPr>
          <w:sz w:val="21"/>
          <w:szCs w:val="21"/>
        </w:rPr>
      </w:pPr>
      <w:r w:rsidRPr="00FD647E">
        <w:rPr>
          <w:sz w:val="21"/>
          <w:szCs w:val="21"/>
        </w:rPr>
        <w:t>The Scheme provides:</w:t>
      </w:r>
    </w:p>
    <w:p w14:paraId="762154C0" w14:textId="77777777" w:rsidR="00231BD6" w:rsidRPr="00FD647E" w:rsidRDefault="00231BD6" w:rsidP="00647154">
      <w:pPr>
        <w:pStyle w:val="Default"/>
        <w:numPr>
          <w:ilvl w:val="0"/>
          <w:numId w:val="26"/>
        </w:numPr>
        <w:spacing w:before="120" w:after="120" w:line="264" w:lineRule="auto"/>
        <w:rPr>
          <w:sz w:val="21"/>
          <w:szCs w:val="21"/>
        </w:rPr>
      </w:pPr>
      <w:r w:rsidRPr="00FD647E">
        <w:rPr>
          <w:sz w:val="21"/>
          <w:szCs w:val="21"/>
        </w:rPr>
        <w:t>a six-month moratorium on evictions for not paying rent for small to medium enterprises (SMEs) with an annual turnover under $50m that have had a minimum 30 per cent reduction in turnover because of coronavirus, starting from 29 March 2020</w:t>
      </w:r>
    </w:p>
    <w:p w14:paraId="77BD2E9A" w14:textId="77777777" w:rsidR="00231BD6" w:rsidRPr="00FD647E" w:rsidRDefault="00231BD6" w:rsidP="00647154">
      <w:pPr>
        <w:pStyle w:val="Default"/>
        <w:numPr>
          <w:ilvl w:val="0"/>
          <w:numId w:val="26"/>
        </w:numPr>
        <w:spacing w:before="120" w:after="120" w:line="264" w:lineRule="auto"/>
        <w:rPr>
          <w:sz w:val="21"/>
          <w:szCs w:val="21"/>
        </w:rPr>
      </w:pPr>
      <w:r w:rsidRPr="00FD647E">
        <w:rPr>
          <w:sz w:val="21"/>
          <w:szCs w:val="21"/>
        </w:rPr>
        <w:t>a freeze on rent increases during the moratorium</w:t>
      </w:r>
    </w:p>
    <w:p w14:paraId="2FB1B6AB" w14:textId="77777777" w:rsidR="00231BD6" w:rsidRPr="00FD647E" w:rsidRDefault="00231BD6" w:rsidP="00647154">
      <w:pPr>
        <w:pStyle w:val="Default"/>
        <w:numPr>
          <w:ilvl w:val="0"/>
          <w:numId w:val="26"/>
        </w:numPr>
        <w:spacing w:before="120" w:after="120" w:line="264" w:lineRule="auto"/>
        <w:rPr>
          <w:sz w:val="21"/>
          <w:szCs w:val="21"/>
        </w:rPr>
      </w:pPr>
      <w:r w:rsidRPr="00FD647E">
        <w:rPr>
          <w:sz w:val="21"/>
          <w:szCs w:val="21"/>
        </w:rPr>
        <w:t>rent relief in the form of a rent payment waiver or deferral proportionate to the tenant’s reduction in income because of coronavirus, to be negotiated between the tenant and landlord</w:t>
      </w:r>
    </w:p>
    <w:p w14:paraId="4FB9872D" w14:textId="77777777" w:rsidR="00231BD6" w:rsidRPr="00FD647E" w:rsidRDefault="00231BD6" w:rsidP="00647154">
      <w:pPr>
        <w:pStyle w:val="Default"/>
        <w:numPr>
          <w:ilvl w:val="0"/>
          <w:numId w:val="26"/>
        </w:numPr>
        <w:spacing w:before="120" w:after="120" w:line="264" w:lineRule="auto"/>
        <w:rPr>
          <w:sz w:val="21"/>
          <w:szCs w:val="21"/>
        </w:rPr>
      </w:pPr>
      <w:r w:rsidRPr="00FD647E">
        <w:rPr>
          <w:sz w:val="21"/>
          <w:szCs w:val="21"/>
        </w:rPr>
        <w:t>a </w:t>
      </w:r>
      <w:hyperlink r:id="rId13" w:tgtFrame="_blank" w:history="1">
        <w:r w:rsidRPr="00FD647E">
          <w:rPr>
            <w:rStyle w:val="Hyperlink"/>
            <w:sz w:val="21"/>
            <w:szCs w:val="21"/>
          </w:rPr>
          <w:t>free mediation service for commercial tenants an</w:t>
        </w:r>
        <w:r w:rsidRPr="00FD647E">
          <w:rPr>
            <w:rStyle w:val="Hyperlink"/>
            <w:sz w:val="21"/>
            <w:szCs w:val="21"/>
          </w:rPr>
          <w:t>d</w:t>
        </w:r>
        <w:r w:rsidRPr="00FD647E">
          <w:rPr>
            <w:rStyle w:val="Hyperlink"/>
            <w:sz w:val="21"/>
            <w:szCs w:val="21"/>
          </w:rPr>
          <w:t xml:space="preserve"> landlords</w:t>
        </w:r>
      </w:hyperlink>
      <w:r w:rsidRPr="00FD647E">
        <w:rPr>
          <w:sz w:val="21"/>
          <w:szCs w:val="21"/>
        </w:rPr>
        <w:t>, accessed through the VSBC, to support fair tenancy negotiations.</w:t>
      </w:r>
    </w:p>
    <w:p w14:paraId="1B83A703" w14:textId="461275BB" w:rsidR="00231BD6" w:rsidRPr="00FD647E" w:rsidRDefault="00231BD6" w:rsidP="00647154">
      <w:pPr>
        <w:pStyle w:val="Default"/>
        <w:spacing w:before="120" w:after="120" w:line="264" w:lineRule="auto"/>
        <w:rPr>
          <w:sz w:val="21"/>
          <w:szCs w:val="21"/>
        </w:rPr>
      </w:pPr>
      <w:r w:rsidRPr="00FD647E">
        <w:rPr>
          <w:sz w:val="21"/>
          <w:szCs w:val="21"/>
        </w:rPr>
        <w:t xml:space="preserve">Regulations for the </w:t>
      </w:r>
      <w:r w:rsidR="00A41831">
        <w:rPr>
          <w:sz w:val="21"/>
          <w:szCs w:val="21"/>
        </w:rPr>
        <w:t>S</w:t>
      </w:r>
      <w:r w:rsidRPr="00FD647E">
        <w:rPr>
          <w:sz w:val="21"/>
          <w:szCs w:val="21"/>
        </w:rPr>
        <w:t>cheme (</w:t>
      </w:r>
      <w:hyperlink r:id="rId14" w:history="1">
        <w:r w:rsidRPr="00FD647E">
          <w:rPr>
            <w:rStyle w:val="Hyperlink"/>
            <w:sz w:val="21"/>
            <w:szCs w:val="21"/>
          </w:rPr>
          <w:t>COVID-19 Regulations</w:t>
        </w:r>
      </w:hyperlink>
      <w:r w:rsidRPr="00FD647E">
        <w:rPr>
          <w:sz w:val="21"/>
          <w:szCs w:val="21"/>
        </w:rPr>
        <w:t xml:space="preserve">) have been made under the </w:t>
      </w:r>
      <w:r w:rsidRPr="00FD647E">
        <w:rPr>
          <w:i/>
          <w:iCs/>
          <w:sz w:val="21"/>
          <w:szCs w:val="21"/>
        </w:rPr>
        <w:t>COVID-19 Omnibus (Emergency Measures) Act 2020</w:t>
      </w:r>
      <w:r w:rsidRPr="00FD647E">
        <w:rPr>
          <w:sz w:val="21"/>
          <w:szCs w:val="21"/>
        </w:rPr>
        <w:t>. These Regulations create temporary requirements for landlords and tenants during the moratorium.</w:t>
      </w:r>
    </w:p>
    <w:p w14:paraId="3CC34D01" w14:textId="77777777" w:rsidR="00E40A17" w:rsidRPr="00FD647E" w:rsidRDefault="00E40A17" w:rsidP="00647154">
      <w:pPr>
        <w:pStyle w:val="xmsonormal"/>
        <w:shd w:val="clear" w:color="auto" w:fill="FFFFFF" w:themeFill="background1"/>
        <w:spacing w:before="120" w:beforeAutospacing="0" w:after="120" w:afterAutospacing="0" w:line="264" w:lineRule="auto"/>
        <w:rPr>
          <w:rFonts w:ascii="Arial" w:hAnsi="Arial" w:cs="Arial"/>
          <w:b/>
          <w:bCs/>
          <w:color w:val="201F1E"/>
          <w:sz w:val="21"/>
          <w:szCs w:val="21"/>
        </w:rPr>
      </w:pPr>
    </w:p>
    <w:p w14:paraId="3FBE5D19" w14:textId="44B76727" w:rsidR="00231BD6" w:rsidRPr="00FD647E" w:rsidRDefault="00231BD6" w:rsidP="00647154">
      <w:pPr>
        <w:spacing w:before="120" w:after="120" w:line="264" w:lineRule="auto"/>
      </w:pPr>
      <w:r w:rsidRPr="00FD647E">
        <w:rPr>
          <w:rFonts w:ascii="Arial" w:eastAsia="Arial" w:hAnsi="Arial" w:cs="Arial"/>
          <w:b/>
          <w:color w:val="201F1E"/>
          <w:sz w:val="21"/>
          <w:szCs w:val="21"/>
        </w:rPr>
        <w:t>2. Is a tenant entitled to rent relief if they have experienced a loss of business because of coronavirus</w:t>
      </w:r>
      <w:r w:rsidR="00550AC9" w:rsidRPr="00FD647E">
        <w:rPr>
          <w:rFonts w:ascii="Arial" w:eastAsia="Arial" w:hAnsi="Arial" w:cs="Arial"/>
          <w:b/>
          <w:color w:val="201F1E"/>
          <w:sz w:val="21"/>
          <w:szCs w:val="21"/>
        </w:rPr>
        <w:t xml:space="preserve"> (COVID-19)</w:t>
      </w:r>
      <w:r w:rsidRPr="00FD647E">
        <w:rPr>
          <w:rFonts w:ascii="Arial" w:eastAsia="Arial" w:hAnsi="Arial" w:cs="Arial"/>
          <w:b/>
          <w:color w:val="201F1E"/>
          <w:sz w:val="21"/>
          <w:szCs w:val="21"/>
        </w:rPr>
        <w:t>?</w:t>
      </w:r>
    </w:p>
    <w:p w14:paraId="46258158" w14:textId="58D42837" w:rsidR="00E40A17" w:rsidRPr="00FD647E" w:rsidRDefault="7786EAA7" w:rsidP="00647154">
      <w:pPr>
        <w:spacing w:before="120" w:after="120" w:line="264" w:lineRule="auto"/>
      </w:pPr>
      <w:r w:rsidRPr="00FD647E">
        <w:rPr>
          <w:rFonts w:ascii="Arial" w:eastAsia="Arial" w:hAnsi="Arial" w:cs="Arial"/>
          <w:color w:val="201F1E"/>
          <w:sz w:val="21"/>
          <w:szCs w:val="21"/>
        </w:rPr>
        <w:t>A tenant is entitled to rent relief under the</w:t>
      </w:r>
      <w:r w:rsidRPr="00FD647E">
        <w:rPr>
          <w:rFonts w:ascii="Times New Roman" w:eastAsia="Times New Roman" w:hAnsi="Times New Roman" w:cs="Times New Roman"/>
          <w:color w:val="201F1E"/>
          <w:sz w:val="21"/>
          <w:szCs w:val="21"/>
        </w:rPr>
        <w:t xml:space="preserve"> </w:t>
      </w:r>
      <w:hyperlink r:id="rId15">
        <w:r w:rsidR="00DE6FE5">
          <w:rPr>
            <w:rStyle w:val="Hyperlink"/>
            <w:rFonts w:ascii="Arial" w:eastAsia="Arial" w:hAnsi="Arial" w:cs="Arial"/>
            <w:color w:val="954F72"/>
            <w:sz w:val="21"/>
            <w:szCs w:val="21"/>
            <w:u w:val="single"/>
          </w:rPr>
          <w:t>Commercial Tenancy Relief Scheme</w:t>
        </w:r>
      </w:hyperlink>
      <w:r w:rsidRPr="00FD647E">
        <w:rPr>
          <w:rFonts w:ascii="Times New Roman" w:eastAsia="Times New Roman" w:hAnsi="Times New Roman" w:cs="Times New Roman"/>
          <w:color w:val="201F1E"/>
          <w:sz w:val="21"/>
          <w:szCs w:val="21"/>
        </w:rPr>
        <w:t xml:space="preserve"> </w:t>
      </w:r>
      <w:r w:rsidRPr="00FD647E">
        <w:rPr>
          <w:rFonts w:ascii="Arial" w:eastAsia="Arial" w:hAnsi="Arial" w:cs="Arial"/>
          <w:color w:val="201F1E"/>
          <w:sz w:val="21"/>
          <w:szCs w:val="21"/>
        </w:rPr>
        <w:t>if they:</w:t>
      </w:r>
    </w:p>
    <w:p w14:paraId="5F7DF62B" w14:textId="17B75D1C" w:rsidR="00231BD6" w:rsidRPr="00FD647E" w:rsidRDefault="00231BD6" w:rsidP="00647154">
      <w:pPr>
        <w:pStyle w:val="ListParagraph"/>
        <w:numPr>
          <w:ilvl w:val="0"/>
          <w:numId w:val="42"/>
        </w:numPr>
        <w:spacing w:before="120" w:after="120" w:line="264" w:lineRule="auto"/>
        <w:contextualSpacing w:val="0"/>
        <w:rPr>
          <w:rFonts w:ascii="Arial" w:eastAsia="Arial" w:hAnsi="Arial" w:cs="Arial"/>
          <w:color w:val="201F1E"/>
          <w:sz w:val="21"/>
          <w:szCs w:val="21"/>
        </w:rPr>
      </w:pPr>
      <w:r w:rsidRPr="00FD647E">
        <w:rPr>
          <w:rFonts w:ascii="Arial" w:eastAsia="Arial" w:hAnsi="Arial" w:cs="Arial"/>
          <w:color w:val="201F1E"/>
          <w:sz w:val="21"/>
          <w:szCs w:val="21"/>
        </w:rPr>
        <w:t xml:space="preserve">occupy premises under an eligible lease </w:t>
      </w:r>
      <w:r w:rsidRPr="00FD647E">
        <w:rPr>
          <w:rFonts w:ascii="Arial" w:eastAsia="Arial" w:hAnsi="Arial" w:cs="Arial"/>
          <w:b/>
          <w:i/>
          <w:color w:val="201F1E"/>
          <w:sz w:val="21"/>
          <w:szCs w:val="21"/>
        </w:rPr>
        <w:t>and</w:t>
      </w:r>
    </w:p>
    <w:p w14:paraId="13C7FDF3" w14:textId="000962D5" w:rsidR="00231BD6" w:rsidRPr="00FD647E" w:rsidRDefault="00231BD6" w:rsidP="00647154">
      <w:pPr>
        <w:pStyle w:val="ListParagraph"/>
        <w:numPr>
          <w:ilvl w:val="0"/>
          <w:numId w:val="42"/>
        </w:numPr>
        <w:spacing w:before="120" w:after="120" w:line="264" w:lineRule="auto"/>
        <w:contextualSpacing w:val="0"/>
        <w:rPr>
          <w:rFonts w:ascii="Arial" w:eastAsia="Arial" w:hAnsi="Arial" w:cs="Arial"/>
          <w:color w:val="201F1E"/>
          <w:sz w:val="21"/>
          <w:szCs w:val="21"/>
        </w:rPr>
      </w:pPr>
      <w:r w:rsidRPr="00FD647E">
        <w:rPr>
          <w:rFonts w:ascii="Arial" w:eastAsia="Arial" w:hAnsi="Arial" w:cs="Arial"/>
          <w:color w:val="201F1E"/>
          <w:sz w:val="21"/>
          <w:szCs w:val="21"/>
        </w:rPr>
        <w:t xml:space="preserve">are an SME with an annual turnover under $50m </w:t>
      </w:r>
      <w:r w:rsidRPr="00FD647E">
        <w:rPr>
          <w:rFonts w:ascii="Arial" w:eastAsia="Arial" w:hAnsi="Arial" w:cs="Arial"/>
          <w:b/>
          <w:i/>
          <w:color w:val="201F1E"/>
          <w:sz w:val="21"/>
          <w:szCs w:val="21"/>
        </w:rPr>
        <w:t>and</w:t>
      </w:r>
    </w:p>
    <w:p w14:paraId="1EE16D8A" w14:textId="4BB83920" w:rsidR="00E40A17" w:rsidRPr="00FD647E" w:rsidRDefault="7786EAA7" w:rsidP="00647154">
      <w:pPr>
        <w:pStyle w:val="ListParagraph"/>
        <w:numPr>
          <w:ilvl w:val="0"/>
          <w:numId w:val="42"/>
        </w:numPr>
        <w:spacing w:before="120" w:after="120" w:line="264" w:lineRule="auto"/>
        <w:contextualSpacing w:val="0"/>
        <w:rPr>
          <w:rFonts w:ascii="Arial" w:eastAsia="Arial" w:hAnsi="Arial" w:cs="Arial"/>
          <w:color w:val="201F1E"/>
          <w:sz w:val="21"/>
          <w:szCs w:val="21"/>
        </w:rPr>
      </w:pPr>
      <w:r w:rsidRPr="00FD647E">
        <w:rPr>
          <w:rFonts w:ascii="Arial" w:eastAsia="Arial" w:hAnsi="Arial" w:cs="Arial"/>
          <w:color w:val="201F1E"/>
          <w:sz w:val="21"/>
          <w:szCs w:val="21"/>
        </w:rPr>
        <w:t xml:space="preserve">are an employer participating in the </w:t>
      </w:r>
      <w:hyperlink r:id="rId16">
        <w:r w:rsidRPr="00FD647E">
          <w:rPr>
            <w:rStyle w:val="Hyperlink"/>
            <w:rFonts w:ascii="Arial" w:eastAsia="Arial" w:hAnsi="Arial" w:cs="Arial"/>
            <w:color w:val="954F72"/>
            <w:sz w:val="21"/>
            <w:szCs w:val="21"/>
            <w:u w:val="single"/>
          </w:rPr>
          <w:t>JobKeeper scheme</w:t>
        </w:r>
      </w:hyperlink>
      <w:r w:rsidR="00224C58" w:rsidRPr="00FD647E">
        <w:rPr>
          <w:rFonts w:ascii="Arial" w:hAnsi="Arial" w:cs="Arial"/>
          <w:color w:val="201F1E"/>
          <w:sz w:val="21"/>
          <w:szCs w:val="21"/>
        </w:rPr>
        <w:t>.</w:t>
      </w:r>
      <w:r w:rsidRPr="00FD647E">
        <w:rPr>
          <w:rFonts w:ascii="Arial" w:eastAsia="Arial" w:hAnsi="Arial" w:cs="Arial"/>
          <w:color w:val="201F1E"/>
          <w:sz w:val="21"/>
          <w:szCs w:val="21"/>
        </w:rPr>
        <w:t xml:space="preserve"> </w:t>
      </w:r>
    </w:p>
    <w:p w14:paraId="32DA74D6" w14:textId="3F4ADF36" w:rsidR="0EFC293E" w:rsidRPr="00FD647E" w:rsidRDefault="0EFC293E" w:rsidP="00647154">
      <w:pPr>
        <w:spacing w:before="120" w:after="120" w:line="264" w:lineRule="auto"/>
        <w:rPr>
          <w:rFonts w:ascii="Arial" w:eastAsia="Arial" w:hAnsi="Arial" w:cs="Arial"/>
          <w:color w:val="201F1E"/>
          <w:sz w:val="21"/>
          <w:szCs w:val="21"/>
        </w:rPr>
      </w:pPr>
    </w:p>
    <w:p w14:paraId="7737D36B" w14:textId="2B6DF9E1"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3. What is rent relief?</w:t>
      </w:r>
    </w:p>
    <w:p w14:paraId="33B6AD4D"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Rent relief is any form of relief provided to a tenant in relation to their obligation under a lease to pay rent. It can take the form of a rent waiver, reduction, remission or deferral. An offer of rent relief must be based on all the circumstances of the lease and relate to up to 100 per cent of the rent payable during the relevant period. At least 50 per cent of the rent relief offered must be in the form of a rent waiver unless the landlord and tenant reach a different agreement in writing.</w:t>
      </w:r>
    </w:p>
    <w:p w14:paraId="0D8E8B72"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02233F83" w14:textId="726E53B7"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4. What is the period during which rent relief must be provided?</w:t>
      </w:r>
    </w:p>
    <w:p w14:paraId="1D484495"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The relevant period is from 29 March 2020 to 29 September 2020.</w:t>
      </w:r>
    </w:p>
    <w:p w14:paraId="7621142C"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787BC040" w14:textId="3088408C"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5. What is an ‘eligible lease’?</w:t>
      </w:r>
    </w:p>
    <w:p w14:paraId="3E8B49F7"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An eligible lease is a retail or non-retail commercial lease or licence under which the tenant (which includes licensees) is an SME and an employer who participates in the JobKeeper scheme. Some farming and agricultural leases are not included. </w:t>
      </w:r>
    </w:p>
    <w:p w14:paraId="6EB60F41"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00A1662C" w14:textId="6E0FC99A"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6. What is not an eligible lease?</w:t>
      </w:r>
    </w:p>
    <w:p w14:paraId="4AD94681"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lastRenderedPageBreak/>
        <w:t xml:space="preserve">Leases that are not eligible include: </w:t>
      </w:r>
    </w:p>
    <w:p w14:paraId="0C729643" w14:textId="77777777" w:rsidR="00231BD6" w:rsidRPr="00FD647E" w:rsidRDefault="00231BD6" w:rsidP="00647154">
      <w:pPr>
        <w:pStyle w:val="xmsonormal"/>
        <w:numPr>
          <w:ilvl w:val="0"/>
          <w:numId w:val="28"/>
        </w:numPr>
        <w:shd w:val="clear" w:color="auto" w:fill="FFFFFF"/>
        <w:spacing w:before="120" w:beforeAutospacing="0" w:after="120" w:afterAutospacing="0" w:line="264" w:lineRule="auto"/>
        <w:rPr>
          <w:rFonts w:ascii="Arial" w:hAnsi="Arial" w:cs="Arial"/>
          <w:sz w:val="21"/>
          <w:szCs w:val="21"/>
        </w:rPr>
      </w:pPr>
      <w:r w:rsidRPr="00FD647E">
        <w:rPr>
          <w:rFonts w:ascii="Arial" w:hAnsi="Arial" w:cs="Arial"/>
          <w:color w:val="201F1E"/>
          <w:sz w:val="21"/>
          <w:szCs w:val="21"/>
        </w:rPr>
        <w:t xml:space="preserve">some farming and agricultural leases </w:t>
      </w:r>
    </w:p>
    <w:p w14:paraId="22FB4DA7" w14:textId="77777777" w:rsidR="00231BD6" w:rsidRPr="00FD647E" w:rsidRDefault="00231BD6" w:rsidP="00647154">
      <w:pPr>
        <w:pStyle w:val="xmsonormal"/>
        <w:numPr>
          <w:ilvl w:val="0"/>
          <w:numId w:val="28"/>
        </w:numPr>
        <w:shd w:val="clear" w:color="auto" w:fill="FFFFFF"/>
        <w:spacing w:before="120" w:beforeAutospacing="0" w:after="120" w:afterAutospacing="0" w:line="264" w:lineRule="auto"/>
        <w:rPr>
          <w:rFonts w:ascii="Arial" w:hAnsi="Arial" w:cs="Arial"/>
          <w:sz w:val="21"/>
          <w:szCs w:val="21"/>
        </w:rPr>
      </w:pPr>
      <w:r w:rsidRPr="00FD647E">
        <w:rPr>
          <w:rFonts w:ascii="Arial" w:hAnsi="Arial" w:cs="Arial"/>
          <w:color w:val="201F1E"/>
          <w:sz w:val="21"/>
          <w:szCs w:val="21"/>
        </w:rPr>
        <w:t xml:space="preserve">leases where the tenant is a </w:t>
      </w:r>
      <w:r w:rsidRPr="00FD647E">
        <w:rPr>
          <w:rFonts w:ascii="Arial" w:hAnsi="Arial" w:cs="Arial"/>
          <w:sz w:val="21"/>
          <w:szCs w:val="21"/>
        </w:rPr>
        <w:t xml:space="preserve">member of (or has a connection with) a group of entities prescribed under the </w:t>
      </w:r>
      <w:r w:rsidRPr="00FD647E">
        <w:rPr>
          <w:rFonts w:ascii="Arial" w:hAnsi="Arial" w:cs="Arial"/>
          <w:i/>
          <w:iCs/>
          <w:sz w:val="21"/>
          <w:szCs w:val="21"/>
        </w:rPr>
        <w:t>Income Tax Assessment Act 1997</w:t>
      </w:r>
      <w:r w:rsidRPr="00FD647E">
        <w:rPr>
          <w:rFonts w:ascii="Arial" w:hAnsi="Arial" w:cs="Arial"/>
          <w:sz w:val="21"/>
          <w:szCs w:val="21"/>
        </w:rPr>
        <w:t xml:space="preserve"> that has an aggregate turnover over $50m.</w:t>
      </w:r>
    </w:p>
    <w:p w14:paraId="586DA016" w14:textId="5BC9F494" w:rsidR="00E40A17" w:rsidRPr="00FD647E" w:rsidRDefault="00E40A17" w:rsidP="00647154">
      <w:pPr>
        <w:pStyle w:val="xmsonormal"/>
        <w:shd w:val="clear" w:color="auto" w:fill="FFFFFF"/>
        <w:spacing w:before="120" w:beforeAutospacing="0" w:after="120" w:afterAutospacing="0" w:line="264" w:lineRule="auto"/>
        <w:rPr>
          <w:rFonts w:ascii="Arial" w:hAnsi="Arial" w:cs="Arial"/>
          <w:sz w:val="21"/>
          <w:szCs w:val="21"/>
        </w:rPr>
      </w:pPr>
    </w:p>
    <w:p w14:paraId="5934B8F8" w14:textId="46E224AF" w:rsidR="00105382"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sz w:val="21"/>
          <w:szCs w:val="21"/>
        </w:rPr>
        <w:t>7.</w:t>
      </w:r>
      <w:r w:rsidR="00105382" w:rsidRPr="00FD647E">
        <w:rPr>
          <w:rFonts w:ascii="Arial" w:hAnsi="Arial" w:cs="Arial"/>
          <w:b/>
          <w:bCs/>
          <w:sz w:val="21"/>
          <w:szCs w:val="21"/>
        </w:rPr>
        <w:t xml:space="preserve"> </w:t>
      </w:r>
      <w:r w:rsidR="00105382" w:rsidRPr="00FD647E">
        <w:rPr>
          <w:rFonts w:ascii="Arial" w:hAnsi="Arial" w:cs="Arial"/>
          <w:b/>
          <w:bCs/>
          <w:color w:val="201F1E"/>
          <w:sz w:val="21"/>
          <w:szCs w:val="21"/>
        </w:rPr>
        <w:t>Can a tenant who is not under an eligible lease apply for rent relief and assistance from the Victorian Small Business Commission (VSBC)?</w:t>
      </w:r>
    </w:p>
    <w:p w14:paraId="7AB93F2B" w14:textId="262CFD07" w:rsidR="00820732" w:rsidRPr="00FD647E" w:rsidRDefault="00820732"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Yes. Where a tenant is not under an eligible lease</w:t>
      </w:r>
      <w:r w:rsidR="002A6E33" w:rsidRPr="00FD647E">
        <w:rPr>
          <w:rFonts w:ascii="Arial" w:hAnsi="Arial" w:cs="Arial"/>
          <w:color w:val="201F1E"/>
          <w:sz w:val="21"/>
          <w:szCs w:val="21"/>
        </w:rPr>
        <w:t>,</w:t>
      </w:r>
      <w:r w:rsidRPr="00FD647E">
        <w:rPr>
          <w:rFonts w:ascii="Arial" w:hAnsi="Arial" w:cs="Arial"/>
          <w:color w:val="201F1E"/>
          <w:sz w:val="21"/>
          <w:szCs w:val="21"/>
        </w:rPr>
        <w:t xml:space="preserve"> the </w:t>
      </w:r>
      <w:hyperlink r:id="rId17" w:history="1">
        <w:r w:rsidRPr="00FD647E">
          <w:rPr>
            <w:rFonts w:ascii="Arial" w:hAnsi="Arial" w:cs="Arial"/>
            <w:color w:val="201F1E"/>
            <w:sz w:val="21"/>
            <w:szCs w:val="21"/>
          </w:rPr>
          <w:t>Australian Government’s Mandatory Code of Conduct for commercial tenancies to support SMEs affected by coronavirus</w:t>
        </w:r>
        <w:r w:rsidR="009C3CF2" w:rsidRPr="00FD647E">
          <w:rPr>
            <w:rFonts w:ascii="Arial" w:hAnsi="Arial" w:cs="Arial"/>
            <w:color w:val="201F1E"/>
            <w:sz w:val="21"/>
            <w:szCs w:val="21"/>
          </w:rPr>
          <w:t xml:space="preserve"> (COVID-19)</w:t>
        </w:r>
        <w:r w:rsidRPr="00FD647E">
          <w:rPr>
            <w:rFonts w:ascii="Arial" w:hAnsi="Arial" w:cs="Arial"/>
            <w:color w:val="201F1E"/>
            <w:sz w:val="21"/>
            <w:szCs w:val="21"/>
          </w:rPr>
          <w:t xml:space="preserve"> (the Code)</w:t>
        </w:r>
      </w:hyperlink>
      <w:r w:rsidRPr="00FD647E">
        <w:rPr>
          <w:rFonts w:ascii="Arial" w:hAnsi="Arial" w:cs="Arial"/>
          <w:color w:val="201F1E"/>
          <w:sz w:val="21"/>
          <w:szCs w:val="21"/>
        </w:rPr>
        <w:t>, </w:t>
      </w:r>
      <w:r w:rsidR="002A6E33" w:rsidRPr="00FD647E">
        <w:rPr>
          <w:rFonts w:ascii="Arial" w:hAnsi="Arial" w:cs="Arial"/>
          <w:color w:val="201F1E"/>
          <w:sz w:val="21"/>
          <w:szCs w:val="21"/>
        </w:rPr>
        <w:t xml:space="preserve">which is </w:t>
      </w:r>
      <w:r w:rsidRPr="00FD647E">
        <w:rPr>
          <w:rFonts w:ascii="Arial" w:hAnsi="Arial" w:cs="Arial"/>
          <w:color w:val="201F1E"/>
          <w:sz w:val="21"/>
          <w:szCs w:val="21"/>
        </w:rPr>
        <w:t xml:space="preserve">endorsed by the Victorian Government, should be used as a guide by the tenant and landlord. The requirement to negotiate in ‘good faith’ means landlords and tenants should genuinely cooperate to reach agreement. </w:t>
      </w:r>
    </w:p>
    <w:p w14:paraId="2FB94BE9" w14:textId="77777777" w:rsidR="00820732" w:rsidRPr="00FD647E" w:rsidRDefault="00820732"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The VSBC offers a </w:t>
      </w:r>
      <w:hyperlink r:id="rId18" w:history="1">
        <w:r w:rsidRPr="00FD647E">
          <w:rPr>
            <w:rFonts w:ascii="Arial" w:hAnsi="Arial" w:cs="Arial"/>
            <w:color w:val="201F1E"/>
            <w:sz w:val="21"/>
            <w:szCs w:val="21"/>
          </w:rPr>
          <w:t>dispute resolution process</w:t>
        </w:r>
      </w:hyperlink>
      <w:r w:rsidRPr="00FD647E">
        <w:rPr>
          <w:rFonts w:ascii="Arial" w:hAnsi="Arial" w:cs="Arial"/>
          <w:color w:val="201F1E"/>
          <w:sz w:val="21"/>
          <w:szCs w:val="21"/>
        </w:rPr>
        <w:t xml:space="preserve">, which includes a </w:t>
      </w:r>
      <w:hyperlink r:id="rId19" w:history="1">
        <w:r w:rsidRPr="00FD647E">
          <w:rPr>
            <w:rFonts w:ascii="Arial" w:hAnsi="Arial" w:cs="Arial"/>
            <w:color w:val="201F1E"/>
            <w:sz w:val="21"/>
            <w:szCs w:val="21"/>
          </w:rPr>
          <w:t>mediation service</w:t>
        </w:r>
      </w:hyperlink>
      <w:r w:rsidRPr="00FD647E">
        <w:rPr>
          <w:rFonts w:ascii="Arial" w:hAnsi="Arial" w:cs="Arial"/>
          <w:color w:val="201F1E"/>
          <w:sz w:val="21"/>
          <w:szCs w:val="21"/>
        </w:rPr>
        <w:t>, to assist businesses that need help in resolving rent relief disputes. At mediation, parties can be reminded of the Code, encouraged to discuss their differences in a safe environment and recognise that genuine hardship has occurred, in accordance with the Code.</w:t>
      </w:r>
    </w:p>
    <w:p w14:paraId="57F65BC8" w14:textId="77777777" w:rsidR="00986E9B" w:rsidRPr="00FD647E" w:rsidRDefault="00986E9B" w:rsidP="00647154">
      <w:pPr>
        <w:pStyle w:val="xmsonormal"/>
        <w:shd w:val="clear" w:color="auto" w:fill="FFFFFF"/>
        <w:spacing w:before="120" w:beforeAutospacing="0" w:after="120" w:afterAutospacing="0" w:line="264" w:lineRule="auto"/>
        <w:ind w:left="360"/>
        <w:rPr>
          <w:rFonts w:asciiTheme="majorHAnsi" w:hAnsiTheme="majorHAnsi" w:cstheme="majorHAnsi"/>
          <w:iCs/>
          <w:sz w:val="20"/>
          <w:szCs w:val="20"/>
        </w:rPr>
      </w:pPr>
    </w:p>
    <w:p w14:paraId="090C6F57" w14:textId="77777777" w:rsidR="00986E9B" w:rsidRPr="00FD647E" w:rsidRDefault="00986E9B"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sz w:val="21"/>
          <w:szCs w:val="21"/>
        </w:rPr>
        <w:t xml:space="preserve">8. </w:t>
      </w:r>
      <w:r w:rsidRPr="00FD647E">
        <w:rPr>
          <w:rFonts w:ascii="Arial" w:hAnsi="Arial" w:cs="Arial"/>
          <w:b/>
          <w:bCs/>
          <w:color w:val="201F1E"/>
          <w:sz w:val="21"/>
          <w:szCs w:val="21"/>
        </w:rPr>
        <w:t>When requesting rent relief, what document does a tenant need to show to prove they participate in the JobKeeper scheme?</w:t>
      </w:r>
    </w:p>
    <w:p w14:paraId="0BDC2696" w14:textId="68848492" w:rsidR="00105382" w:rsidRDefault="00986E9B"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To prove they participate in the JobKeeper scheme, a tenant can provide a copy of their Business Enrolment for JobKeeper Wage Subsidy ATO receipt that they received after the ATO accepted their application for JobKeeper. </w:t>
      </w:r>
      <w:r w:rsidR="003B35C2" w:rsidRPr="003B35C2">
        <w:rPr>
          <w:rFonts w:ascii="Arial" w:hAnsi="Arial" w:cs="Arial"/>
          <w:color w:val="201F1E"/>
          <w:sz w:val="21"/>
          <w:szCs w:val="21"/>
        </w:rPr>
        <w:t>A tenant can request a copy of the receipt from the ATO’s call centre.</w:t>
      </w:r>
    </w:p>
    <w:p w14:paraId="05DB3ADF" w14:textId="77777777" w:rsidR="003B35C2" w:rsidRPr="00FD647E" w:rsidRDefault="003B35C2" w:rsidP="00647154">
      <w:pPr>
        <w:pStyle w:val="xmsonormal"/>
        <w:shd w:val="clear" w:color="auto" w:fill="FFFFFF"/>
        <w:spacing w:before="120" w:beforeAutospacing="0" w:after="120" w:afterAutospacing="0" w:line="264" w:lineRule="auto"/>
        <w:rPr>
          <w:rFonts w:asciiTheme="majorHAnsi" w:hAnsiTheme="majorHAnsi" w:cstheme="majorHAnsi"/>
          <w:iCs/>
          <w:sz w:val="20"/>
          <w:szCs w:val="20"/>
        </w:rPr>
      </w:pPr>
    </w:p>
    <w:p w14:paraId="76063EF0" w14:textId="62E81B3F" w:rsidR="00231BD6" w:rsidRPr="00FD647E" w:rsidRDefault="00105382"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9</w:t>
      </w:r>
      <w:r w:rsidR="00231BD6" w:rsidRPr="00FD647E">
        <w:rPr>
          <w:rFonts w:ascii="Arial" w:hAnsi="Arial" w:cs="Arial"/>
          <w:b/>
          <w:bCs/>
          <w:color w:val="201F1E"/>
          <w:sz w:val="21"/>
          <w:szCs w:val="21"/>
        </w:rPr>
        <w:t>. How is ‘turnover’ defined?</w:t>
      </w:r>
    </w:p>
    <w:p w14:paraId="68A97525"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Turnover is defined as the </w:t>
      </w:r>
      <w:r w:rsidRPr="00FD647E">
        <w:rPr>
          <w:rFonts w:ascii="Arial" w:hAnsi="Arial" w:cs="Arial"/>
          <w:i/>
          <w:iCs/>
          <w:color w:val="000000"/>
          <w:sz w:val="21"/>
          <w:szCs w:val="21"/>
          <w:bdr w:val="none" w:sz="0" w:space="0" w:color="auto" w:frame="1"/>
        </w:rPr>
        <w:t>annual turnover</w:t>
      </w:r>
      <w:r w:rsidRPr="00FD647E">
        <w:rPr>
          <w:rFonts w:ascii="Arial" w:hAnsi="Arial" w:cs="Arial"/>
          <w:b/>
          <w:bCs/>
          <w:i/>
          <w:iCs/>
          <w:color w:val="000000"/>
          <w:sz w:val="21"/>
          <w:szCs w:val="21"/>
          <w:bdr w:val="none" w:sz="0" w:space="0" w:color="auto" w:frame="1"/>
        </w:rPr>
        <w:t xml:space="preserve"> </w:t>
      </w:r>
      <w:r w:rsidRPr="00FD647E">
        <w:rPr>
          <w:rFonts w:ascii="Arial" w:hAnsi="Arial" w:cs="Arial"/>
          <w:color w:val="000000"/>
          <w:sz w:val="21"/>
          <w:szCs w:val="21"/>
          <w:bdr w:val="none" w:sz="0" w:space="0" w:color="auto" w:frame="1"/>
        </w:rPr>
        <w:t>of an SME for a financial year. It is the total of:</w:t>
      </w:r>
    </w:p>
    <w:p w14:paraId="4800054D" w14:textId="77777777" w:rsidR="00231BD6" w:rsidRPr="00FD647E" w:rsidRDefault="00231BD6" w:rsidP="00647154">
      <w:pPr>
        <w:pStyle w:val="NormalWeb"/>
        <w:numPr>
          <w:ilvl w:val="0"/>
          <w:numId w:val="29"/>
        </w:numPr>
        <w:shd w:val="clear" w:color="auto" w:fill="FFFFFF"/>
        <w:snapToGrid w:val="0"/>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the proceeds of sales of goods and/or services</w:t>
      </w:r>
    </w:p>
    <w:p w14:paraId="43D8344A"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commission income</w:t>
      </w:r>
    </w:p>
    <w:p w14:paraId="585AC223"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repair and service income</w:t>
      </w:r>
    </w:p>
    <w:p w14:paraId="2CD6AEF4"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rent, leasing and hiring income</w:t>
      </w:r>
    </w:p>
    <w:p w14:paraId="4302923E"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government bounties and subsidies</w:t>
      </w:r>
    </w:p>
    <w:p w14:paraId="54B138ED"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interest, royalties and dividends</w:t>
      </w:r>
    </w:p>
    <w:p w14:paraId="2DE1C539" w14:textId="77777777" w:rsidR="00231BD6" w:rsidRPr="00FD647E" w:rsidRDefault="00231BD6" w:rsidP="00647154">
      <w:pPr>
        <w:pStyle w:val="NormalWeb"/>
        <w:numPr>
          <w:ilvl w:val="0"/>
          <w:numId w:val="29"/>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000000"/>
          <w:sz w:val="21"/>
          <w:szCs w:val="21"/>
          <w:bdr w:val="none" w:sz="0" w:space="0" w:color="auto" w:frame="1"/>
        </w:rPr>
        <w:t>other operating income.</w:t>
      </w:r>
    </w:p>
    <w:p w14:paraId="4957EF7A"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A landlord can request turnover information from the tenant to help inform their offer of rent relief. </w:t>
      </w:r>
    </w:p>
    <w:p w14:paraId="211C6E59"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sz w:val="21"/>
          <w:szCs w:val="21"/>
        </w:rPr>
      </w:pPr>
    </w:p>
    <w:p w14:paraId="4D8AF802" w14:textId="00A7C073" w:rsidR="00231BD6" w:rsidRPr="00FD647E" w:rsidRDefault="00105382" w:rsidP="00647154">
      <w:pPr>
        <w:pStyle w:val="xmsonormal"/>
        <w:shd w:val="clear" w:color="auto" w:fill="FFFFFF"/>
        <w:spacing w:before="120" w:beforeAutospacing="0" w:after="120" w:afterAutospacing="0" w:line="264" w:lineRule="auto"/>
        <w:rPr>
          <w:rFonts w:ascii="Arial" w:hAnsi="Arial" w:cs="Arial"/>
          <w:b/>
          <w:bCs/>
          <w:color w:val="000000"/>
          <w:sz w:val="21"/>
          <w:szCs w:val="21"/>
          <w:bdr w:val="none" w:sz="0" w:space="0" w:color="auto" w:frame="1"/>
        </w:rPr>
      </w:pPr>
      <w:r w:rsidRPr="00FD647E">
        <w:rPr>
          <w:rFonts w:ascii="Arial" w:hAnsi="Arial" w:cs="Arial"/>
          <w:b/>
          <w:bCs/>
          <w:sz w:val="21"/>
          <w:szCs w:val="21"/>
        </w:rPr>
        <w:t>10</w:t>
      </w:r>
      <w:r w:rsidR="00231BD6" w:rsidRPr="00FD647E">
        <w:rPr>
          <w:rFonts w:ascii="Arial" w:hAnsi="Arial" w:cs="Arial"/>
          <w:b/>
          <w:bCs/>
          <w:sz w:val="21"/>
          <w:szCs w:val="21"/>
        </w:rPr>
        <w:t>. How is turnover calculated?</w:t>
      </w:r>
    </w:p>
    <w:p w14:paraId="675932A6" w14:textId="77777777" w:rsidR="00231BD6" w:rsidRPr="00FD647E" w:rsidRDefault="00231BD6" w:rsidP="00647154">
      <w:pPr>
        <w:spacing w:before="120" w:after="120" w:line="264" w:lineRule="auto"/>
        <w:rPr>
          <w:rFonts w:asciiTheme="minorHAnsi" w:hAnsiTheme="minorHAnsi" w:cstheme="minorHAnsi"/>
          <w:sz w:val="21"/>
          <w:szCs w:val="21"/>
        </w:rPr>
      </w:pPr>
      <w:r w:rsidRPr="00FD647E">
        <w:rPr>
          <w:rFonts w:asciiTheme="minorHAnsi" w:hAnsiTheme="minorHAnsi" w:cstheme="minorHAnsi"/>
          <w:sz w:val="21"/>
          <w:szCs w:val="21"/>
        </w:rPr>
        <w:t>Examples of ways a tenant can calculate turnover include:</w:t>
      </w:r>
    </w:p>
    <w:p w14:paraId="63F906E9" w14:textId="77777777" w:rsidR="00231BD6" w:rsidRPr="00FD647E" w:rsidRDefault="00231BD6" w:rsidP="00647154">
      <w:pPr>
        <w:pStyle w:val="ListParagraph"/>
        <w:numPr>
          <w:ilvl w:val="0"/>
          <w:numId w:val="30"/>
        </w:numPr>
        <w:spacing w:before="120" w:after="120" w:line="264" w:lineRule="auto"/>
        <w:contextualSpacing w:val="0"/>
        <w:rPr>
          <w:rFonts w:ascii="Arial" w:hAnsi="Arial" w:cs="Arial"/>
          <w:sz w:val="21"/>
          <w:szCs w:val="21"/>
        </w:rPr>
      </w:pPr>
      <w:r w:rsidRPr="00FD647E">
        <w:rPr>
          <w:rFonts w:ascii="Arial" w:hAnsi="Arial" w:cs="Arial"/>
          <w:sz w:val="21"/>
          <w:szCs w:val="21"/>
        </w:rPr>
        <w:t xml:space="preserve">comparing their actual turnover for March 2020 with March 2019 </w:t>
      </w:r>
      <w:r w:rsidRPr="00FD647E">
        <w:rPr>
          <w:rFonts w:ascii="Arial" w:hAnsi="Arial" w:cs="Arial"/>
          <w:b/>
          <w:bCs/>
          <w:i/>
          <w:iCs/>
          <w:sz w:val="21"/>
          <w:szCs w:val="21"/>
        </w:rPr>
        <w:t>or</w:t>
      </w:r>
    </w:p>
    <w:p w14:paraId="638AF51B" w14:textId="77777777" w:rsidR="00231BD6" w:rsidRPr="00FD647E" w:rsidRDefault="00231BD6" w:rsidP="00647154">
      <w:pPr>
        <w:pStyle w:val="ListParagraph"/>
        <w:numPr>
          <w:ilvl w:val="0"/>
          <w:numId w:val="30"/>
        </w:numPr>
        <w:spacing w:before="120" w:after="120" w:line="264" w:lineRule="auto"/>
        <w:contextualSpacing w:val="0"/>
        <w:rPr>
          <w:rFonts w:ascii="Arial" w:hAnsi="Arial" w:cs="Arial"/>
          <w:sz w:val="21"/>
          <w:szCs w:val="21"/>
        </w:rPr>
      </w:pPr>
      <w:r w:rsidRPr="00FD647E">
        <w:rPr>
          <w:rFonts w:ascii="Arial" w:hAnsi="Arial" w:cs="Arial"/>
          <w:sz w:val="21"/>
          <w:szCs w:val="21"/>
        </w:rPr>
        <w:t xml:space="preserve">comparing likely turnover for April 2020 with actual sales for April 2019 </w:t>
      </w:r>
      <w:r w:rsidRPr="00FD647E">
        <w:rPr>
          <w:rFonts w:ascii="Arial" w:hAnsi="Arial" w:cs="Arial"/>
          <w:b/>
          <w:bCs/>
          <w:i/>
          <w:iCs/>
          <w:sz w:val="21"/>
          <w:szCs w:val="21"/>
        </w:rPr>
        <w:t>or</w:t>
      </w:r>
    </w:p>
    <w:p w14:paraId="64E9EC31" w14:textId="77777777" w:rsidR="00231BD6" w:rsidRPr="00FD647E" w:rsidRDefault="00231BD6" w:rsidP="00647154">
      <w:pPr>
        <w:pStyle w:val="ListParagraph"/>
        <w:numPr>
          <w:ilvl w:val="0"/>
          <w:numId w:val="30"/>
        </w:numPr>
        <w:spacing w:before="120" w:after="120" w:line="264" w:lineRule="auto"/>
        <w:contextualSpacing w:val="0"/>
        <w:rPr>
          <w:rFonts w:ascii="Arial" w:hAnsi="Arial" w:cs="Arial"/>
          <w:sz w:val="21"/>
          <w:szCs w:val="21"/>
        </w:rPr>
      </w:pPr>
      <w:r w:rsidRPr="00FD647E">
        <w:rPr>
          <w:rFonts w:ascii="Arial" w:hAnsi="Arial" w:cs="Arial"/>
          <w:sz w:val="21"/>
          <w:szCs w:val="21"/>
        </w:rPr>
        <w:t xml:space="preserve">comparing likely turnover for the April to June quarter with actual sales in that quarter in 2019 </w:t>
      </w:r>
      <w:r w:rsidRPr="00FD647E">
        <w:rPr>
          <w:rFonts w:ascii="Arial" w:hAnsi="Arial" w:cs="Arial"/>
          <w:b/>
          <w:bCs/>
          <w:i/>
          <w:iCs/>
          <w:sz w:val="21"/>
          <w:szCs w:val="21"/>
        </w:rPr>
        <w:t>or</w:t>
      </w:r>
    </w:p>
    <w:p w14:paraId="7D16F667" w14:textId="77777777" w:rsidR="00231BD6" w:rsidRPr="00FD647E" w:rsidRDefault="00231BD6" w:rsidP="00647154">
      <w:pPr>
        <w:pStyle w:val="ListParagraph"/>
        <w:numPr>
          <w:ilvl w:val="0"/>
          <w:numId w:val="30"/>
        </w:numPr>
        <w:spacing w:before="120" w:after="120" w:line="264" w:lineRule="auto"/>
        <w:contextualSpacing w:val="0"/>
        <w:rPr>
          <w:rFonts w:ascii="Arial" w:hAnsi="Arial" w:cs="Arial"/>
          <w:sz w:val="21"/>
          <w:szCs w:val="21"/>
        </w:rPr>
      </w:pPr>
      <w:r w:rsidRPr="00FD647E">
        <w:rPr>
          <w:rFonts w:ascii="Arial" w:hAnsi="Arial" w:cs="Arial"/>
          <w:sz w:val="21"/>
          <w:szCs w:val="21"/>
        </w:rPr>
        <w:lastRenderedPageBreak/>
        <w:t>comparing actual or likely turnover for a later month or quarter to the same period in 2019 until the end of the relevant period.</w:t>
      </w:r>
    </w:p>
    <w:p w14:paraId="74F7CF1E" w14:textId="77777777" w:rsidR="00231BD6" w:rsidRPr="00FD647E" w:rsidRDefault="00231BD6" w:rsidP="00647154">
      <w:pPr>
        <w:spacing w:before="120" w:after="120" w:line="264" w:lineRule="auto"/>
        <w:rPr>
          <w:rFonts w:ascii="Arial" w:hAnsi="Arial" w:cs="Arial"/>
          <w:sz w:val="21"/>
          <w:szCs w:val="21"/>
        </w:rPr>
      </w:pPr>
      <w:r w:rsidRPr="00FD647E">
        <w:rPr>
          <w:rFonts w:ascii="Arial" w:hAnsi="Arial" w:cs="Arial"/>
          <w:sz w:val="21"/>
          <w:szCs w:val="21"/>
        </w:rPr>
        <w:t>To work out likely turnover, tenants need to use a cash or accruals basis to calculate a decline in turnover. However, they must use the same method for both periods. This means that if they used a cash basis to work out turnover in March 2020, they will need to use a cash basis to work out turnover in March 2019 and:</w:t>
      </w:r>
    </w:p>
    <w:p w14:paraId="61D19BEC" w14:textId="77777777" w:rsidR="00231BD6" w:rsidRPr="00FD647E" w:rsidRDefault="00231BD6" w:rsidP="00647154">
      <w:pPr>
        <w:pStyle w:val="ListParagraph"/>
        <w:numPr>
          <w:ilvl w:val="0"/>
          <w:numId w:val="31"/>
        </w:numPr>
        <w:spacing w:before="120" w:after="120" w:line="264" w:lineRule="auto"/>
        <w:contextualSpacing w:val="0"/>
        <w:rPr>
          <w:rFonts w:ascii="Arial" w:hAnsi="Arial" w:cs="Arial"/>
          <w:sz w:val="21"/>
          <w:szCs w:val="21"/>
        </w:rPr>
      </w:pPr>
      <w:r w:rsidRPr="00FD647E">
        <w:rPr>
          <w:rFonts w:ascii="Arial" w:hAnsi="Arial" w:cs="Arial"/>
          <w:sz w:val="21"/>
          <w:szCs w:val="21"/>
        </w:rPr>
        <w:t xml:space="preserve">make a reasonable estimate </w:t>
      </w:r>
      <w:r w:rsidRPr="00FD647E">
        <w:rPr>
          <w:rFonts w:ascii="Arial" w:hAnsi="Arial" w:cs="Arial"/>
          <w:b/>
          <w:bCs/>
          <w:i/>
          <w:iCs/>
          <w:sz w:val="21"/>
          <w:szCs w:val="21"/>
        </w:rPr>
        <w:t>and</w:t>
      </w:r>
    </w:p>
    <w:p w14:paraId="41578779" w14:textId="77777777" w:rsidR="00231BD6" w:rsidRPr="00FD647E" w:rsidRDefault="00231BD6" w:rsidP="00647154">
      <w:pPr>
        <w:pStyle w:val="ListParagraph"/>
        <w:numPr>
          <w:ilvl w:val="0"/>
          <w:numId w:val="31"/>
        </w:numPr>
        <w:snapToGrid w:val="0"/>
        <w:spacing w:before="120" w:after="120" w:line="264" w:lineRule="auto"/>
        <w:contextualSpacing w:val="0"/>
        <w:rPr>
          <w:rFonts w:ascii="Arial" w:hAnsi="Arial" w:cs="Arial"/>
          <w:sz w:val="21"/>
          <w:szCs w:val="21"/>
        </w:rPr>
      </w:pPr>
      <w:r w:rsidRPr="00FD647E">
        <w:rPr>
          <w:rFonts w:ascii="Arial" w:hAnsi="Arial" w:cs="Arial"/>
          <w:sz w:val="21"/>
          <w:szCs w:val="21"/>
        </w:rPr>
        <w:t>document the reasons for the estimate.</w:t>
      </w:r>
    </w:p>
    <w:p w14:paraId="55F50585" w14:textId="0D1BCE42"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000000"/>
          <w:sz w:val="21"/>
          <w:szCs w:val="21"/>
          <w:bdr w:val="none" w:sz="0" w:space="0" w:color="auto" w:frame="1"/>
        </w:rPr>
      </w:pPr>
      <w:r w:rsidRPr="00FD647E">
        <w:rPr>
          <w:rFonts w:ascii="Arial" w:hAnsi="Arial" w:cs="Arial"/>
          <w:color w:val="000000"/>
          <w:sz w:val="21"/>
          <w:szCs w:val="21"/>
          <w:bdr w:val="none" w:sz="0" w:space="0" w:color="auto" w:frame="1"/>
        </w:rPr>
        <w:t xml:space="preserve">The </w:t>
      </w:r>
      <w:hyperlink r:id="rId20" w:history="1">
        <w:r w:rsidRPr="00FD647E">
          <w:rPr>
            <w:rStyle w:val="Hyperlink"/>
            <w:rFonts w:ascii="Arial" w:eastAsia="MS Gothic" w:hAnsi="Arial" w:cs="Arial"/>
            <w:sz w:val="21"/>
            <w:szCs w:val="21"/>
            <w:bdr w:val="none" w:sz="0" w:space="0" w:color="auto" w:frame="1"/>
          </w:rPr>
          <w:t>ATO</w:t>
        </w:r>
      </w:hyperlink>
      <w:r w:rsidRPr="00FD647E">
        <w:rPr>
          <w:rFonts w:ascii="Arial" w:hAnsi="Arial" w:cs="Arial"/>
          <w:color w:val="000000"/>
          <w:sz w:val="21"/>
          <w:szCs w:val="21"/>
          <w:bdr w:val="none" w:sz="0" w:space="0" w:color="auto" w:frame="1"/>
        </w:rPr>
        <w:t xml:space="preserve"> offers further guidance in calculating turnover.</w:t>
      </w:r>
    </w:p>
    <w:p w14:paraId="6175134D"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33E1B3FB" w14:textId="03FA15E0"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1</w:t>
      </w:r>
      <w:r w:rsidR="00105382" w:rsidRPr="00FD647E">
        <w:rPr>
          <w:rFonts w:ascii="Arial" w:hAnsi="Arial" w:cs="Arial"/>
          <w:b/>
          <w:bCs/>
          <w:color w:val="201F1E"/>
          <w:sz w:val="21"/>
          <w:szCs w:val="21"/>
        </w:rPr>
        <w:t>1</w:t>
      </w:r>
      <w:r w:rsidRPr="00FD647E">
        <w:rPr>
          <w:rFonts w:ascii="Arial" w:hAnsi="Arial" w:cs="Arial"/>
          <w:b/>
          <w:bCs/>
          <w:color w:val="201F1E"/>
          <w:sz w:val="21"/>
          <w:szCs w:val="21"/>
        </w:rPr>
        <w:t>. How does a business that has traded for less than 12 months calculate a reduction in turnover?</w:t>
      </w:r>
    </w:p>
    <w:p w14:paraId="74C276E7" w14:textId="3C6FE2C5"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000000" w:themeColor="text1"/>
          <w:sz w:val="21"/>
          <w:szCs w:val="21"/>
          <w:u w:val="single"/>
        </w:rPr>
      </w:pPr>
      <w:r w:rsidRPr="00FD647E">
        <w:rPr>
          <w:rFonts w:ascii="Arial" w:hAnsi="Arial" w:cs="Arial"/>
          <w:sz w:val="21"/>
          <w:szCs w:val="21"/>
          <w:bdr w:val="none" w:sz="0" w:space="0" w:color="auto" w:frame="1"/>
        </w:rPr>
        <w:t xml:space="preserve">The ATO offers information on an </w:t>
      </w:r>
      <w:hyperlink r:id="rId21" w:anchor="Alternativetest" w:history="1">
        <w:r w:rsidRPr="00FD647E">
          <w:rPr>
            <w:rStyle w:val="Hyperlink"/>
            <w:rFonts w:ascii="Arial" w:eastAsia="MS Gothic" w:hAnsi="Arial"/>
            <w:sz w:val="21"/>
            <w:szCs w:val="21"/>
            <w:bdr w:val="none" w:sz="0" w:space="0" w:color="auto" w:frame="1"/>
          </w:rPr>
          <w:t>alternative test</w:t>
        </w:r>
      </w:hyperlink>
      <w:r w:rsidRPr="00FD647E">
        <w:rPr>
          <w:rFonts w:ascii="Arial" w:hAnsi="Arial" w:cs="Arial"/>
          <w:sz w:val="21"/>
          <w:szCs w:val="21"/>
          <w:bdr w:val="none" w:sz="0" w:space="0" w:color="auto" w:frame="1"/>
        </w:rPr>
        <w:t xml:space="preserve"> that can be taken by businesses that have traded for less than 12 months. </w:t>
      </w:r>
    </w:p>
    <w:p w14:paraId="36F40DF6"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3318E9ED" w14:textId="77777777" w:rsidR="004730B1" w:rsidRPr="00FD647E" w:rsidRDefault="004730B1"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12. How does a tenant request rent relief?</w:t>
      </w:r>
    </w:p>
    <w:p w14:paraId="5DD2EA82" w14:textId="77777777" w:rsidR="004730B1" w:rsidRPr="00FD647E" w:rsidRDefault="004730B1"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When a tenant requests rent relief from their landlord, the request must:</w:t>
      </w:r>
    </w:p>
    <w:p w14:paraId="7F7B6D04" w14:textId="77777777" w:rsidR="004730B1" w:rsidRPr="00C16513" w:rsidRDefault="004730B1" w:rsidP="00647154">
      <w:pPr>
        <w:pStyle w:val="ListParagraph"/>
        <w:numPr>
          <w:ilvl w:val="0"/>
          <w:numId w:val="32"/>
        </w:numPr>
        <w:spacing w:before="120" w:after="120" w:line="264" w:lineRule="auto"/>
        <w:contextualSpacing w:val="0"/>
        <w:rPr>
          <w:rFonts w:asciiTheme="minorHAnsi" w:eastAsiaTheme="minorEastAsia" w:hAnsiTheme="minorHAnsi" w:cstheme="minorBidi"/>
          <w:color w:val="201F1E"/>
          <w:sz w:val="21"/>
          <w:szCs w:val="21"/>
        </w:rPr>
      </w:pPr>
      <w:r w:rsidRPr="00C16513">
        <w:rPr>
          <w:rFonts w:asciiTheme="minorHAnsi" w:eastAsiaTheme="minorEastAsia" w:hAnsiTheme="minorHAnsi" w:cstheme="minorBidi"/>
          <w:color w:val="201F1E"/>
          <w:sz w:val="21"/>
          <w:szCs w:val="21"/>
        </w:rPr>
        <w:t xml:space="preserve">be in writing </w:t>
      </w:r>
      <w:r w:rsidRPr="00C16513">
        <w:rPr>
          <w:rFonts w:asciiTheme="minorHAnsi" w:eastAsiaTheme="minorEastAsia" w:hAnsiTheme="minorHAnsi" w:cstheme="minorBidi"/>
          <w:b/>
          <w:i/>
          <w:color w:val="201F1E"/>
          <w:sz w:val="21"/>
          <w:szCs w:val="21"/>
        </w:rPr>
        <w:t>and</w:t>
      </w:r>
    </w:p>
    <w:p w14:paraId="3D1232F5" w14:textId="39D799C8" w:rsidR="004730B1" w:rsidRPr="00C16513" w:rsidRDefault="004730B1" w:rsidP="00647154">
      <w:pPr>
        <w:pStyle w:val="ListParagraph"/>
        <w:numPr>
          <w:ilvl w:val="0"/>
          <w:numId w:val="32"/>
        </w:numPr>
        <w:spacing w:before="120" w:after="120" w:line="264" w:lineRule="auto"/>
        <w:contextualSpacing w:val="0"/>
        <w:rPr>
          <w:rFonts w:ascii="Arial" w:hAnsi="Arial" w:cs="Arial"/>
          <w:color w:val="201F1E"/>
          <w:sz w:val="21"/>
          <w:szCs w:val="21"/>
        </w:rPr>
      </w:pPr>
      <w:r w:rsidRPr="00C16513">
        <w:rPr>
          <w:rFonts w:ascii="Arial" w:hAnsi="Arial" w:cs="Arial"/>
          <w:color w:val="201F1E"/>
          <w:sz w:val="21"/>
          <w:szCs w:val="21"/>
        </w:rPr>
        <w:t>be accompanied by a statement that the tenant’s lease is an eligible lease and the lease is covered by the Commercial Tenanc</w:t>
      </w:r>
      <w:r w:rsidR="00DE6FE5">
        <w:rPr>
          <w:rFonts w:ascii="Arial" w:hAnsi="Arial" w:cs="Arial"/>
          <w:color w:val="201F1E"/>
          <w:sz w:val="21"/>
          <w:szCs w:val="21"/>
        </w:rPr>
        <w:t>y</w:t>
      </w:r>
      <w:r w:rsidRPr="00C16513">
        <w:rPr>
          <w:rFonts w:ascii="Arial" w:hAnsi="Arial" w:cs="Arial"/>
          <w:color w:val="201F1E"/>
          <w:sz w:val="21"/>
          <w:szCs w:val="21"/>
        </w:rPr>
        <w:t xml:space="preserve"> Relief Scheme </w:t>
      </w:r>
      <w:r w:rsidRPr="00C16513">
        <w:rPr>
          <w:rFonts w:ascii="Arial" w:hAnsi="Arial" w:cs="Arial"/>
          <w:b/>
          <w:bCs/>
          <w:i/>
          <w:iCs/>
          <w:color w:val="201F1E"/>
          <w:sz w:val="21"/>
          <w:szCs w:val="21"/>
        </w:rPr>
        <w:t>and</w:t>
      </w:r>
    </w:p>
    <w:p w14:paraId="1D6484BA" w14:textId="7E39A842" w:rsidR="00231BD6" w:rsidRPr="00FD647E" w:rsidRDefault="004730B1" w:rsidP="00647154">
      <w:pPr>
        <w:pStyle w:val="ListParagraph"/>
        <w:numPr>
          <w:ilvl w:val="0"/>
          <w:numId w:val="32"/>
        </w:numPr>
        <w:snapToGrid w:val="0"/>
        <w:spacing w:before="120" w:after="120" w:line="264" w:lineRule="auto"/>
        <w:contextualSpacing w:val="0"/>
        <w:rPr>
          <w:rFonts w:ascii="Arial" w:hAnsi="Arial" w:cs="Arial"/>
          <w:color w:val="201F1E"/>
          <w:sz w:val="21"/>
          <w:szCs w:val="21"/>
        </w:rPr>
      </w:pPr>
      <w:r w:rsidRPr="00FD647E">
        <w:rPr>
          <w:rFonts w:ascii="Arial" w:hAnsi="Arial" w:cs="Arial"/>
          <w:color w:val="201F1E"/>
          <w:sz w:val="21"/>
          <w:szCs w:val="21"/>
        </w:rPr>
        <w:t xml:space="preserve">include information that verifies the tenant </w:t>
      </w:r>
      <w:r w:rsidR="00231BD6" w:rsidRPr="00FD647E">
        <w:rPr>
          <w:rFonts w:ascii="Arial" w:hAnsi="Arial" w:cs="Arial"/>
          <w:color w:val="201F1E"/>
          <w:sz w:val="21"/>
          <w:szCs w:val="21"/>
        </w:rPr>
        <w:t>is an SME entity and qualifies for, and participates in, the JobKeeper scheme.</w:t>
      </w:r>
    </w:p>
    <w:p w14:paraId="63DE8EEA"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34449F66" w14:textId="4E4AF639"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1</w:t>
      </w:r>
      <w:r w:rsidR="00105382" w:rsidRPr="00FD647E">
        <w:rPr>
          <w:rFonts w:asciiTheme="minorHAnsi" w:eastAsiaTheme="minorEastAsia" w:hAnsiTheme="minorHAnsi" w:cstheme="minorBidi"/>
          <w:b/>
          <w:color w:val="201F1E"/>
          <w:sz w:val="21"/>
          <w:szCs w:val="21"/>
        </w:rPr>
        <w:t>3</w:t>
      </w:r>
      <w:r w:rsidRPr="00FD647E">
        <w:rPr>
          <w:rFonts w:asciiTheme="minorHAnsi" w:eastAsiaTheme="minorEastAsia" w:hAnsiTheme="minorHAnsi" w:cstheme="minorBidi"/>
          <w:b/>
          <w:color w:val="201F1E"/>
          <w:sz w:val="21"/>
          <w:szCs w:val="21"/>
        </w:rPr>
        <w:t>. What turnover information is appropriate for a landlord to request from the tenant to help inform their offer of rent relief?</w:t>
      </w:r>
    </w:p>
    <w:p w14:paraId="47A3ED63" w14:textId="77777777" w:rsidR="00231BD6" w:rsidRPr="00FD647E" w:rsidRDefault="00231BD6" w:rsidP="00647154">
      <w:pPr>
        <w:snapToGrid w:val="0"/>
        <w:spacing w:before="120" w:after="120" w:line="264" w:lineRule="auto"/>
        <w:rPr>
          <w:rFonts w:asciiTheme="minorHAnsi" w:eastAsiaTheme="minorEastAsia" w:hAnsiTheme="minorHAnsi" w:cstheme="minorBidi"/>
          <w:color w:val="201F1E"/>
        </w:rPr>
      </w:pPr>
      <w:r w:rsidRPr="00FD647E">
        <w:rPr>
          <w:rFonts w:asciiTheme="minorHAnsi" w:eastAsiaTheme="minorEastAsia" w:hAnsiTheme="minorHAnsi" w:cstheme="minorBidi"/>
          <w:color w:val="201F1E"/>
        </w:rPr>
        <w:t>A landlord can ask the tenant for information:</w:t>
      </w:r>
    </w:p>
    <w:p w14:paraId="76D6C6ED" w14:textId="77777777" w:rsidR="00231BD6" w:rsidRPr="00FD647E" w:rsidRDefault="00231BD6" w:rsidP="00647154">
      <w:pPr>
        <w:pStyle w:val="xmsolistparagraph"/>
        <w:numPr>
          <w:ilvl w:val="0"/>
          <w:numId w:val="33"/>
        </w:numPr>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2"/>
          <w:szCs w:val="22"/>
        </w:rPr>
      </w:pPr>
      <w:r w:rsidRPr="00FD647E">
        <w:rPr>
          <w:rFonts w:asciiTheme="minorHAnsi" w:eastAsiaTheme="minorEastAsia" w:hAnsiTheme="minorHAnsi" w:cstheme="minorBidi"/>
          <w:color w:val="201F1E"/>
          <w:sz w:val="22"/>
          <w:szCs w:val="22"/>
          <w:bdr w:val="none" w:sz="0" w:space="0" w:color="auto" w:frame="1"/>
        </w:rPr>
        <w:t>extracted from an accounting system</w:t>
      </w:r>
    </w:p>
    <w:p w14:paraId="289A7BBE" w14:textId="77777777" w:rsidR="00231BD6" w:rsidRPr="00FD647E" w:rsidRDefault="00231BD6" w:rsidP="00647154">
      <w:pPr>
        <w:pStyle w:val="xmsolistparagraph"/>
        <w:numPr>
          <w:ilvl w:val="0"/>
          <w:numId w:val="33"/>
        </w:numPr>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2"/>
          <w:szCs w:val="22"/>
        </w:rPr>
      </w:pPr>
      <w:r w:rsidRPr="00FD647E">
        <w:rPr>
          <w:rFonts w:asciiTheme="minorHAnsi" w:eastAsiaTheme="minorEastAsia" w:hAnsiTheme="minorHAnsi" w:cstheme="minorBidi"/>
          <w:color w:val="201F1E"/>
          <w:sz w:val="22"/>
          <w:szCs w:val="22"/>
          <w:bdr w:val="none" w:sz="0" w:space="0" w:color="auto" w:frame="1"/>
        </w:rPr>
        <w:t>extracted from BAS</w:t>
      </w:r>
    </w:p>
    <w:p w14:paraId="4989F56D" w14:textId="77777777" w:rsidR="00231BD6" w:rsidRPr="00FD647E" w:rsidRDefault="00231BD6" w:rsidP="00647154">
      <w:pPr>
        <w:pStyle w:val="xmsolistparagraph"/>
        <w:numPr>
          <w:ilvl w:val="0"/>
          <w:numId w:val="33"/>
        </w:numPr>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2"/>
          <w:szCs w:val="22"/>
        </w:rPr>
      </w:pPr>
      <w:r w:rsidRPr="00FD647E">
        <w:rPr>
          <w:rFonts w:asciiTheme="minorHAnsi" w:eastAsiaTheme="minorEastAsia" w:hAnsiTheme="minorHAnsi" w:cstheme="minorBidi"/>
          <w:color w:val="201F1E"/>
          <w:sz w:val="22"/>
          <w:szCs w:val="22"/>
          <w:bdr w:val="none" w:sz="0" w:space="0" w:color="auto" w:frame="1"/>
        </w:rPr>
        <w:t>provided to a financial institution.</w:t>
      </w:r>
    </w:p>
    <w:p w14:paraId="68AB162E" w14:textId="77777777" w:rsidR="00E40A17" w:rsidRPr="00FD647E" w:rsidRDefault="00E40A17" w:rsidP="00647154">
      <w:pPr>
        <w:snapToGrid w:val="0"/>
        <w:spacing w:before="120" w:after="120" w:line="264" w:lineRule="auto"/>
        <w:rPr>
          <w:b/>
          <w:bCs/>
          <w:color w:val="201F1E"/>
        </w:rPr>
      </w:pPr>
    </w:p>
    <w:p w14:paraId="4C99226D" w14:textId="7838720A" w:rsidR="00231BD6" w:rsidRPr="00FD647E" w:rsidRDefault="00231BD6" w:rsidP="00647154">
      <w:pPr>
        <w:snapToGrid w:val="0"/>
        <w:spacing w:before="120" w:after="12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1</w:t>
      </w:r>
      <w:r w:rsidR="00105382" w:rsidRPr="00FD647E">
        <w:rPr>
          <w:rFonts w:asciiTheme="minorHAnsi" w:eastAsiaTheme="minorEastAsia" w:hAnsiTheme="minorHAnsi" w:cstheme="minorBidi"/>
          <w:b/>
          <w:color w:val="201F1E"/>
          <w:sz w:val="21"/>
          <w:szCs w:val="21"/>
        </w:rPr>
        <w:t>4</w:t>
      </w:r>
      <w:r w:rsidRPr="00FD647E">
        <w:rPr>
          <w:rFonts w:asciiTheme="minorHAnsi" w:eastAsiaTheme="minorEastAsia" w:hAnsiTheme="minorHAnsi" w:cstheme="minorBidi"/>
          <w:b/>
          <w:color w:val="201F1E"/>
          <w:sz w:val="21"/>
          <w:szCs w:val="21"/>
        </w:rPr>
        <w:t>. What turnover information is not appropriate for a landlord to request from a tenant to help inform their offer of rent relief?</w:t>
      </w:r>
    </w:p>
    <w:p w14:paraId="29CA828C" w14:textId="77777777" w:rsidR="00231BD6" w:rsidRPr="00FD647E" w:rsidRDefault="00231BD6" w:rsidP="00647154">
      <w:pPr>
        <w:snapToGrid w:val="0"/>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landlord should not:</w:t>
      </w:r>
    </w:p>
    <w:p w14:paraId="469417DF" w14:textId="77777777" w:rsidR="00231BD6" w:rsidRPr="00FD647E" w:rsidRDefault="00231BD6" w:rsidP="00647154">
      <w:pPr>
        <w:pStyle w:val="xmsolistparagraph"/>
        <w:numPr>
          <w:ilvl w:val="0"/>
          <w:numId w:val="34"/>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bdr w:val="none" w:sz="0" w:space="0" w:color="auto" w:frame="1"/>
        </w:rPr>
        <w:t>request future cash flow projections</w:t>
      </w:r>
    </w:p>
    <w:p w14:paraId="3A649822" w14:textId="77777777" w:rsidR="00231BD6" w:rsidRPr="00FD647E" w:rsidRDefault="00231BD6" w:rsidP="00647154">
      <w:pPr>
        <w:pStyle w:val="xmsolistparagraph"/>
        <w:numPr>
          <w:ilvl w:val="0"/>
          <w:numId w:val="34"/>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bdr w:val="none" w:sz="0" w:space="0" w:color="auto" w:frame="1"/>
        </w:rPr>
        <w:t>request balance sheets, profit and loss or year to date financials</w:t>
      </w:r>
    </w:p>
    <w:p w14:paraId="402D2D30" w14:textId="77777777" w:rsidR="00231BD6" w:rsidRPr="00FD647E" w:rsidRDefault="00231BD6" w:rsidP="00647154">
      <w:pPr>
        <w:pStyle w:val="xmsolistparagraph"/>
        <w:numPr>
          <w:ilvl w:val="0"/>
          <w:numId w:val="34"/>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bdr w:val="none" w:sz="0" w:space="0" w:color="auto" w:frame="1"/>
        </w:rPr>
        <w:t xml:space="preserve">request the tenant’s bank balance </w:t>
      </w:r>
    </w:p>
    <w:p w14:paraId="202B664D" w14:textId="6DAABB52" w:rsidR="00231BD6" w:rsidRPr="00FD647E" w:rsidRDefault="00231BD6" w:rsidP="00647154">
      <w:pPr>
        <w:pStyle w:val="xmsolistparagraph"/>
        <w:numPr>
          <w:ilvl w:val="0"/>
          <w:numId w:val="34"/>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bdr w:val="none" w:sz="0" w:space="0" w:color="auto" w:frame="1"/>
        </w:rPr>
        <w:t xml:space="preserve">require the financial information to be verified, examined, assured, audited or provided by a third party </w:t>
      </w:r>
      <w:r w:rsidR="007915EA" w:rsidRPr="00FD647E">
        <w:rPr>
          <w:rFonts w:ascii="Arial" w:hAnsi="Arial" w:cs="Arial"/>
          <w:color w:val="201F1E"/>
          <w:sz w:val="21"/>
          <w:szCs w:val="21"/>
          <w:bdr w:val="none" w:sz="0" w:space="0" w:color="auto" w:frame="1"/>
        </w:rPr>
        <w:t xml:space="preserve">such as </w:t>
      </w:r>
      <w:r w:rsidRPr="00FD647E">
        <w:rPr>
          <w:rFonts w:ascii="Arial" w:hAnsi="Arial" w:cs="Arial"/>
          <w:color w:val="201F1E"/>
          <w:sz w:val="21"/>
          <w:szCs w:val="21"/>
          <w:bdr w:val="none" w:sz="0" w:space="0" w:color="auto" w:frame="1"/>
        </w:rPr>
        <w:t>an accountant</w:t>
      </w:r>
    </w:p>
    <w:p w14:paraId="3C0065F9" w14:textId="77777777" w:rsidR="00231BD6" w:rsidRPr="00FD647E" w:rsidRDefault="00231BD6" w:rsidP="00647154">
      <w:pPr>
        <w:pStyle w:val="xmsolistparagraph"/>
        <w:numPr>
          <w:ilvl w:val="0"/>
          <w:numId w:val="34"/>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bdr w:val="none" w:sz="0" w:space="0" w:color="auto" w:frame="1"/>
        </w:rPr>
        <w:t>require an accountant to provide a letter of comfort or similar on the financial information.</w:t>
      </w:r>
    </w:p>
    <w:p w14:paraId="141AD6DD" w14:textId="77777777" w:rsidR="00E40A17" w:rsidRPr="00FD647E" w:rsidRDefault="00E40A17" w:rsidP="00647154">
      <w:pPr>
        <w:spacing w:before="120" w:after="120" w:line="264" w:lineRule="auto"/>
        <w:rPr>
          <w:rFonts w:cs="Arial"/>
          <w:b/>
          <w:bCs/>
          <w:color w:val="201F1E"/>
          <w:sz w:val="21"/>
          <w:szCs w:val="21"/>
        </w:rPr>
      </w:pPr>
    </w:p>
    <w:p w14:paraId="607074B3" w14:textId="7F51D044"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1</w:t>
      </w:r>
      <w:r w:rsidR="00C16513">
        <w:rPr>
          <w:rFonts w:asciiTheme="minorHAnsi" w:eastAsiaTheme="minorEastAsia" w:hAnsiTheme="minorHAnsi" w:cstheme="minorBidi"/>
          <w:b/>
          <w:color w:val="201F1E"/>
          <w:sz w:val="21"/>
          <w:szCs w:val="21"/>
        </w:rPr>
        <w:t>5</w:t>
      </w:r>
      <w:r w:rsidRPr="00FD647E">
        <w:rPr>
          <w:rFonts w:asciiTheme="minorHAnsi" w:eastAsiaTheme="minorEastAsia" w:hAnsiTheme="minorHAnsi" w:cstheme="minorBidi"/>
          <w:b/>
          <w:color w:val="201F1E"/>
          <w:sz w:val="21"/>
          <w:szCs w:val="21"/>
        </w:rPr>
        <w:t>. What does a landlord need to do to respond to a tenant’s request for rent relief?</w:t>
      </w:r>
    </w:p>
    <w:p w14:paraId="6DD1ED86" w14:textId="357DCE13" w:rsidR="00A41831" w:rsidRPr="00FD647E" w:rsidRDefault="00231BD6" w:rsidP="00647154">
      <w:pPr>
        <w:spacing w:before="120" w:after="120" w:line="264" w:lineRule="auto"/>
        <w:rPr>
          <w:rFonts w:asciiTheme="minorHAnsi" w:hAnsiTheme="minorHAnsi" w:cstheme="minorHAnsi"/>
          <w:color w:val="201F1E"/>
          <w:sz w:val="21"/>
          <w:szCs w:val="21"/>
        </w:rPr>
      </w:pPr>
      <w:r w:rsidRPr="00FD647E">
        <w:rPr>
          <w:rFonts w:asciiTheme="minorHAnsi" w:hAnsiTheme="minorHAnsi" w:cstheme="minorHAnsi"/>
          <w:color w:val="201F1E"/>
          <w:sz w:val="21"/>
          <w:szCs w:val="21"/>
        </w:rPr>
        <w:t>A landlord must offer rent relief to an eligible tenant within 14 days after receiving the tenant’s request unless a different time frame has been agreed to by the landlord and tenant in writing.</w:t>
      </w:r>
    </w:p>
    <w:p w14:paraId="55766E06" w14:textId="36576DD8" w:rsidR="00E40A17" w:rsidRPr="00647154" w:rsidRDefault="00231BD6" w:rsidP="00647154">
      <w:pPr>
        <w:spacing w:before="120" w:after="120" w:line="264" w:lineRule="auto"/>
        <w:rPr>
          <w:rFonts w:asciiTheme="minorHAnsi" w:hAnsiTheme="minorHAnsi" w:cstheme="minorHAnsi"/>
          <w:color w:val="201F1E"/>
          <w:sz w:val="21"/>
          <w:szCs w:val="21"/>
        </w:rPr>
      </w:pPr>
      <w:r w:rsidRPr="00FD647E">
        <w:rPr>
          <w:rFonts w:asciiTheme="minorHAnsi" w:hAnsiTheme="minorHAnsi" w:cstheme="minorHAnsi"/>
          <w:color w:val="201F1E"/>
          <w:sz w:val="21"/>
          <w:szCs w:val="21"/>
        </w:rPr>
        <w:t>An offer of rent relief must relate to up to 100 per cent of the rent payable under the lease during the relevant period. At least 50 per cent of the rent relief offered must be in the form of a rent waiver unless the landlord and tenant reach a different agreement in writing.</w:t>
      </w:r>
    </w:p>
    <w:p w14:paraId="2CBED5FE" w14:textId="77777777" w:rsidR="00E40A17" w:rsidRPr="00FD647E" w:rsidRDefault="00E40A17" w:rsidP="00647154">
      <w:pPr>
        <w:spacing w:before="120" w:after="120" w:line="264" w:lineRule="auto"/>
        <w:rPr>
          <w:rFonts w:asciiTheme="minorHAnsi" w:eastAsiaTheme="minorEastAsia" w:hAnsiTheme="minorHAnsi" w:cstheme="minorBidi"/>
          <w:b/>
          <w:color w:val="201F1E"/>
          <w:sz w:val="21"/>
          <w:szCs w:val="21"/>
        </w:rPr>
      </w:pPr>
    </w:p>
    <w:p w14:paraId="5E241BA2" w14:textId="72238F0B" w:rsidR="00231BD6" w:rsidRPr="00FD647E" w:rsidRDefault="00231BD6" w:rsidP="00647154">
      <w:pPr>
        <w:spacing w:before="120" w:after="12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1</w:t>
      </w:r>
      <w:r w:rsidR="00C16513">
        <w:rPr>
          <w:rFonts w:asciiTheme="minorHAnsi" w:eastAsiaTheme="minorEastAsia" w:hAnsiTheme="minorHAnsi" w:cstheme="minorBidi"/>
          <w:b/>
          <w:color w:val="201F1E"/>
          <w:sz w:val="21"/>
          <w:szCs w:val="21"/>
        </w:rPr>
        <w:t>6</w:t>
      </w:r>
      <w:r w:rsidRPr="00FD647E">
        <w:rPr>
          <w:rFonts w:asciiTheme="minorHAnsi" w:eastAsiaTheme="minorEastAsia" w:hAnsiTheme="minorHAnsi" w:cstheme="minorBidi"/>
          <w:b/>
          <w:color w:val="201F1E"/>
          <w:sz w:val="21"/>
          <w:szCs w:val="21"/>
        </w:rPr>
        <w:t>. Do landlords and tenants need to negotiate rent relief after the landlord makes an offer?</w:t>
      </w:r>
    </w:p>
    <w:p w14:paraId="2A44F7F0" w14:textId="7F17022D"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 xml:space="preserve">Once a tenant has received the landlord’s offer, the landlord and tenant must </w:t>
      </w:r>
      <w:r w:rsidR="00CF5358" w:rsidRPr="00FD647E">
        <w:rPr>
          <w:rFonts w:asciiTheme="minorHAnsi" w:eastAsiaTheme="minorEastAsia" w:hAnsiTheme="minorHAnsi" w:cstheme="minorBidi"/>
          <w:color w:val="201F1E"/>
          <w:sz w:val="21"/>
          <w:szCs w:val="21"/>
        </w:rPr>
        <w:t xml:space="preserve">continue to </w:t>
      </w:r>
      <w:r w:rsidRPr="00FD647E">
        <w:rPr>
          <w:rFonts w:asciiTheme="minorHAnsi" w:eastAsiaTheme="minorEastAsia" w:hAnsiTheme="minorHAnsi" w:cstheme="minorBidi"/>
          <w:color w:val="201F1E"/>
          <w:sz w:val="21"/>
          <w:szCs w:val="21"/>
        </w:rPr>
        <w:t xml:space="preserve">negotiate in good faith with the aim of reaching agreement on rent relief for the relevant period. </w:t>
      </w:r>
    </w:p>
    <w:p w14:paraId="76BF3E9E"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32E873C0" w14:textId="27E8A083"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1</w:t>
      </w:r>
      <w:r w:rsidR="00C16513">
        <w:rPr>
          <w:rFonts w:asciiTheme="minorHAnsi" w:eastAsiaTheme="minorEastAsia" w:hAnsiTheme="minorHAnsi" w:cstheme="minorBidi"/>
          <w:b/>
          <w:color w:val="201F1E"/>
          <w:sz w:val="21"/>
          <w:szCs w:val="21"/>
        </w:rPr>
        <w:t>7</w:t>
      </w:r>
      <w:r w:rsidRPr="00FD647E">
        <w:rPr>
          <w:rFonts w:asciiTheme="minorHAnsi" w:eastAsiaTheme="minorEastAsia" w:hAnsiTheme="minorHAnsi" w:cstheme="minorBidi"/>
          <w:b/>
          <w:color w:val="201F1E"/>
          <w:sz w:val="21"/>
          <w:szCs w:val="21"/>
        </w:rPr>
        <w:t>. Is a tenant in breach of their lease if they do not pay rent during the relevant period?</w:t>
      </w:r>
    </w:p>
    <w:p w14:paraId="1AAD641E" w14:textId="77777777"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tenant is not in breach of the lease if they do not pay the required rent during the relevant period providing:</w:t>
      </w:r>
    </w:p>
    <w:p w14:paraId="08E6A4CC" w14:textId="77777777" w:rsidR="00231BD6" w:rsidRPr="00FD647E" w:rsidRDefault="00231BD6" w:rsidP="00647154">
      <w:pPr>
        <w:pStyle w:val="xmsonormal"/>
        <w:numPr>
          <w:ilvl w:val="0"/>
          <w:numId w:val="36"/>
        </w:numPr>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 xml:space="preserve">the process for requesting rent relief has been followed </w:t>
      </w:r>
      <w:r w:rsidRPr="00FD647E">
        <w:rPr>
          <w:rFonts w:asciiTheme="minorHAnsi" w:eastAsiaTheme="minorEastAsia" w:hAnsiTheme="minorHAnsi" w:cstheme="minorBidi"/>
          <w:b/>
          <w:i/>
          <w:color w:val="201F1E"/>
          <w:sz w:val="21"/>
          <w:szCs w:val="21"/>
        </w:rPr>
        <w:t>or</w:t>
      </w:r>
      <w:r w:rsidRPr="00FD647E">
        <w:rPr>
          <w:rFonts w:asciiTheme="minorHAnsi" w:eastAsiaTheme="minorEastAsia" w:hAnsiTheme="minorHAnsi" w:cstheme="minorBidi"/>
          <w:color w:val="201F1E"/>
          <w:sz w:val="21"/>
          <w:szCs w:val="21"/>
        </w:rPr>
        <w:t xml:space="preserve"> </w:t>
      </w:r>
    </w:p>
    <w:p w14:paraId="134CEE0B" w14:textId="77777777" w:rsidR="00231BD6" w:rsidRPr="00FD647E" w:rsidRDefault="00231BD6" w:rsidP="00647154">
      <w:pPr>
        <w:pStyle w:val="xmsonormal"/>
        <w:numPr>
          <w:ilvl w:val="0"/>
          <w:numId w:val="36"/>
        </w:numPr>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during the relevant period the tenant pays the amount of rent in line with any variation to the lease or any other agreement that gives effect to rent relief either directly or indirectly.</w:t>
      </w:r>
    </w:p>
    <w:p w14:paraId="145AF76D"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0954DDDD" w14:textId="0E076145" w:rsidR="00231BD6" w:rsidRPr="00FD647E" w:rsidRDefault="00C16513"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Pr>
          <w:rFonts w:asciiTheme="minorHAnsi" w:eastAsiaTheme="minorEastAsia" w:hAnsiTheme="minorHAnsi" w:cstheme="minorBidi"/>
          <w:b/>
          <w:color w:val="201F1E"/>
          <w:sz w:val="21"/>
          <w:szCs w:val="21"/>
        </w:rPr>
        <w:t>18</w:t>
      </w:r>
      <w:r w:rsidR="00231BD6" w:rsidRPr="00FD647E">
        <w:rPr>
          <w:rFonts w:asciiTheme="minorHAnsi" w:eastAsiaTheme="minorEastAsia" w:hAnsiTheme="minorHAnsi" w:cstheme="minorBidi"/>
          <w:b/>
          <w:color w:val="201F1E"/>
          <w:sz w:val="21"/>
          <w:szCs w:val="21"/>
        </w:rPr>
        <w:t>. Can a tenant reduce opening hours or close their business even though they could keep trading in another way e.g. takeaway or click and collect?</w:t>
      </w:r>
    </w:p>
    <w:p w14:paraId="17D00DCD" w14:textId="77777777"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tenant is not in breach of the lease if they reduce opening hours or if they close their business and stop carrying out business at the premises.</w:t>
      </w:r>
    </w:p>
    <w:p w14:paraId="33DADA7E"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23AE32E3" w14:textId="1F46A9E3" w:rsidR="00231BD6" w:rsidRPr="00FD647E" w:rsidRDefault="00C16513"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Pr>
          <w:rFonts w:ascii="Arial" w:hAnsi="Arial" w:cs="Arial"/>
          <w:b/>
          <w:bCs/>
          <w:color w:val="201F1E"/>
          <w:sz w:val="21"/>
          <w:szCs w:val="21"/>
        </w:rPr>
        <w:t>19</w:t>
      </w:r>
      <w:r w:rsidR="00231BD6" w:rsidRPr="00FD647E">
        <w:rPr>
          <w:rFonts w:ascii="Arial" w:hAnsi="Arial" w:cs="Arial"/>
          <w:b/>
          <w:bCs/>
          <w:color w:val="201F1E"/>
          <w:sz w:val="21"/>
          <w:szCs w:val="21"/>
        </w:rPr>
        <w:t>. Can a tenant be evicted for not paying rent or for reducing opening hours or closing their business during the relevant period?</w:t>
      </w:r>
    </w:p>
    <w:p w14:paraId="6CE2F7E4"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If a tenant has followed the process for requesting rent relief and is paying the amount of rent agreed to with the landlord, the landlord must not: </w:t>
      </w:r>
    </w:p>
    <w:p w14:paraId="5A4CE654" w14:textId="77777777" w:rsidR="00231BD6" w:rsidRPr="00FD647E" w:rsidRDefault="00231BD6" w:rsidP="00647154">
      <w:pPr>
        <w:pStyle w:val="xmsonormal"/>
        <w:numPr>
          <w:ilvl w:val="0"/>
          <w:numId w:val="37"/>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evict or attempt to evict a tenant</w:t>
      </w:r>
    </w:p>
    <w:p w14:paraId="532D1223" w14:textId="77777777" w:rsidR="00231BD6" w:rsidRPr="00FD647E" w:rsidRDefault="00231BD6" w:rsidP="00647154">
      <w:pPr>
        <w:pStyle w:val="xmsonormal"/>
        <w:numPr>
          <w:ilvl w:val="0"/>
          <w:numId w:val="37"/>
        </w:numPr>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re-enter or otherwise recover the premises or attempt to do so. </w:t>
      </w:r>
    </w:p>
    <w:p w14:paraId="031D9898"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If the landlord breaches either of the above requirements, they can be fined $3,304.40.</w:t>
      </w:r>
    </w:p>
    <w:p w14:paraId="1B4E5C0C"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2173A476" w14:textId="3F86C231" w:rsidR="00231BD6" w:rsidRPr="00FD647E" w:rsidRDefault="00231BD6"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r w:rsidRPr="00FD647E">
        <w:rPr>
          <w:rFonts w:ascii="Arial" w:hAnsi="Arial" w:cs="Arial"/>
          <w:b/>
          <w:bCs/>
          <w:color w:val="201F1E"/>
          <w:sz w:val="21"/>
          <w:szCs w:val="21"/>
        </w:rPr>
        <w:t>2</w:t>
      </w:r>
      <w:r w:rsidR="00C16513">
        <w:rPr>
          <w:rFonts w:ascii="Arial" w:hAnsi="Arial" w:cs="Arial"/>
          <w:b/>
          <w:bCs/>
          <w:color w:val="201F1E"/>
          <w:sz w:val="21"/>
          <w:szCs w:val="21"/>
        </w:rPr>
        <w:t>0</w:t>
      </w:r>
      <w:r w:rsidRPr="00FD647E">
        <w:rPr>
          <w:rFonts w:ascii="Arial" w:hAnsi="Arial" w:cs="Arial"/>
          <w:b/>
          <w:bCs/>
          <w:color w:val="201F1E"/>
          <w:sz w:val="21"/>
          <w:szCs w:val="21"/>
        </w:rPr>
        <w:t>. Can a tenant apply for mediation if they do not qualify for JobKeeper?</w:t>
      </w:r>
    </w:p>
    <w:p w14:paraId="6C7900E8" w14:textId="77777777" w:rsidR="00231BD6" w:rsidRPr="00FD647E" w:rsidRDefault="00231BD6" w:rsidP="00647154">
      <w:pPr>
        <w:pStyle w:val="xmsonormal"/>
        <w:shd w:val="clear" w:color="auto" w:fill="FFFFFF"/>
        <w:spacing w:before="120" w:beforeAutospacing="0" w:after="120" w:afterAutospacing="0" w:line="264" w:lineRule="auto"/>
        <w:rPr>
          <w:rFonts w:ascii="Arial" w:hAnsi="Arial" w:cs="Arial"/>
          <w:color w:val="201F1E"/>
          <w:sz w:val="21"/>
          <w:szCs w:val="21"/>
        </w:rPr>
      </w:pPr>
      <w:r w:rsidRPr="00FD647E">
        <w:rPr>
          <w:rFonts w:ascii="Arial" w:hAnsi="Arial" w:cs="Arial"/>
          <w:color w:val="201F1E"/>
          <w:sz w:val="21"/>
          <w:szCs w:val="21"/>
        </w:rPr>
        <w:t xml:space="preserve">Yes. The Victorian Small Business Commission continues to provide a quick and confidential </w:t>
      </w:r>
      <w:hyperlink r:id="rId22" w:history="1">
        <w:r w:rsidRPr="00FD647E">
          <w:rPr>
            <w:rStyle w:val="Hyperlink"/>
            <w:rFonts w:ascii="Arial" w:eastAsia="MS Gothic" w:hAnsi="Arial"/>
            <w:sz w:val="21"/>
            <w:szCs w:val="21"/>
          </w:rPr>
          <w:t>mediation service</w:t>
        </w:r>
      </w:hyperlink>
      <w:r w:rsidRPr="00FD647E">
        <w:rPr>
          <w:rFonts w:ascii="Arial" w:hAnsi="Arial" w:cs="Arial"/>
          <w:color w:val="201F1E"/>
          <w:sz w:val="21"/>
          <w:szCs w:val="21"/>
        </w:rPr>
        <w:t xml:space="preserve"> to help small businesses, landlords and tenants resolve disputes.</w:t>
      </w:r>
    </w:p>
    <w:p w14:paraId="07132785" w14:textId="77777777" w:rsidR="00E40A17" w:rsidRPr="00FD647E" w:rsidRDefault="00E40A17" w:rsidP="00647154">
      <w:pPr>
        <w:pStyle w:val="xmsonormal"/>
        <w:shd w:val="clear" w:color="auto" w:fill="FFFFFF"/>
        <w:spacing w:before="120" w:beforeAutospacing="0" w:after="120" w:afterAutospacing="0" w:line="264" w:lineRule="auto"/>
        <w:rPr>
          <w:rFonts w:ascii="Arial" w:hAnsi="Arial" w:cs="Arial"/>
          <w:b/>
          <w:bCs/>
          <w:color w:val="201F1E"/>
          <w:sz w:val="21"/>
          <w:szCs w:val="21"/>
        </w:rPr>
      </w:pPr>
    </w:p>
    <w:p w14:paraId="7924C468" w14:textId="0A961D9A"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2</w:t>
      </w:r>
      <w:r w:rsidR="00C16513">
        <w:rPr>
          <w:rFonts w:asciiTheme="minorHAnsi" w:eastAsiaTheme="minorEastAsia" w:hAnsiTheme="minorHAnsi" w:cstheme="minorBidi"/>
          <w:b/>
          <w:color w:val="201F1E"/>
          <w:sz w:val="21"/>
          <w:szCs w:val="21"/>
        </w:rPr>
        <w:t>1</w:t>
      </w:r>
      <w:r w:rsidRPr="00FD647E">
        <w:rPr>
          <w:rFonts w:asciiTheme="minorHAnsi" w:eastAsiaTheme="minorEastAsia" w:hAnsiTheme="minorHAnsi" w:cstheme="minorBidi"/>
          <w:b/>
          <w:color w:val="201F1E"/>
          <w:sz w:val="21"/>
          <w:szCs w:val="21"/>
        </w:rPr>
        <w:t xml:space="preserve">. How is rent relief agreed to? </w:t>
      </w:r>
    </w:p>
    <w:p w14:paraId="128FBB00" w14:textId="256AD605"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landlord and the tenant can agree to rent relief by a variation to the lease or any other agreement between them that gives effect to the rent relief, either directly or indirectly.</w:t>
      </w:r>
    </w:p>
    <w:p w14:paraId="16B530F5"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2F05B429" w14:textId="0D2B4E11"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lastRenderedPageBreak/>
        <w:t>2</w:t>
      </w:r>
      <w:r w:rsidR="00C16513">
        <w:rPr>
          <w:rFonts w:asciiTheme="minorHAnsi" w:eastAsiaTheme="minorEastAsia" w:hAnsiTheme="minorHAnsi" w:cstheme="minorBidi"/>
          <w:b/>
          <w:color w:val="201F1E"/>
          <w:sz w:val="21"/>
          <w:szCs w:val="21"/>
        </w:rPr>
        <w:t>2</w:t>
      </w:r>
      <w:r w:rsidRPr="00FD647E">
        <w:rPr>
          <w:rFonts w:asciiTheme="minorHAnsi" w:eastAsiaTheme="minorEastAsia" w:hAnsiTheme="minorHAnsi" w:cstheme="minorBidi"/>
          <w:b/>
          <w:color w:val="201F1E"/>
          <w:sz w:val="21"/>
          <w:szCs w:val="21"/>
        </w:rPr>
        <w:t>. Can a tenant ask for more rent relief after an agreement has been made?</w:t>
      </w:r>
    </w:p>
    <w:p w14:paraId="08DD557A" w14:textId="5CBB5013"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 xml:space="preserve">If the financial circumstances of a tenant materially change after a variation has been made to the lease or an agreement has been reached, the tenant can make a further request to the landlord for rent relief. </w:t>
      </w:r>
      <w:r w:rsidR="00BE50D7" w:rsidRPr="00FD647E">
        <w:rPr>
          <w:rFonts w:asciiTheme="minorHAnsi" w:eastAsiaTheme="minorEastAsia" w:hAnsiTheme="minorHAnsi" w:cstheme="minorBidi"/>
          <w:color w:val="201F1E"/>
          <w:sz w:val="21"/>
          <w:szCs w:val="21"/>
        </w:rPr>
        <w:t>To negotiate further rent relief, t</w:t>
      </w:r>
      <w:r w:rsidRPr="00FD647E">
        <w:rPr>
          <w:rFonts w:asciiTheme="minorHAnsi" w:eastAsiaTheme="minorEastAsia" w:hAnsiTheme="minorHAnsi" w:cstheme="minorBidi"/>
          <w:color w:val="201F1E"/>
          <w:sz w:val="21"/>
          <w:szCs w:val="21"/>
        </w:rPr>
        <w:t xml:space="preserve">he landlord and tenant must follow the </w:t>
      </w:r>
      <w:r w:rsidR="00BE50D7" w:rsidRPr="00FD647E">
        <w:rPr>
          <w:rFonts w:asciiTheme="minorHAnsi" w:eastAsiaTheme="minorEastAsia" w:hAnsiTheme="minorHAnsi" w:cstheme="minorBidi"/>
          <w:color w:val="201F1E"/>
          <w:sz w:val="21"/>
          <w:szCs w:val="21"/>
        </w:rPr>
        <w:t xml:space="preserve">same </w:t>
      </w:r>
      <w:r w:rsidRPr="00FD647E">
        <w:rPr>
          <w:rFonts w:asciiTheme="minorHAnsi" w:eastAsiaTheme="minorEastAsia" w:hAnsiTheme="minorHAnsi" w:cstheme="minorBidi"/>
          <w:color w:val="201F1E"/>
          <w:sz w:val="21"/>
          <w:szCs w:val="21"/>
        </w:rPr>
        <w:t xml:space="preserve">process for agreeing to </w:t>
      </w:r>
      <w:r w:rsidR="00BE50D7" w:rsidRPr="00FD647E">
        <w:rPr>
          <w:rFonts w:asciiTheme="minorHAnsi" w:eastAsiaTheme="minorEastAsia" w:hAnsiTheme="minorHAnsi" w:cstheme="minorBidi"/>
          <w:color w:val="201F1E"/>
          <w:sz w:val="21"/>
          <w:szCs w:val="21"/>
        </w:rPr>
        <w:t xml:space="preserve">the initial </w:t>
      </w:r>
      <w:r w:rsidRPr="00FD647E">
        <w:rPr>
          <w:rFonts w:asciiTheme="minorHAnsi" w:eastAsiaTheme="minorEastAsia" w:hAnsiTheme="minorHAnsi" w:cstheme="minorBidi"/>
          <w:color w:val="201F1E"/>
          <w:sz w:val="21"/>
          <w:szCs w:val="21"/>
        </w:rPr>
        <w:t xml:space="preserve">rent relief, though the landlord is not required to offer at least 50 per cent of the </w:t>
      </w:r>
      <w:r w:rsidR="00BE50D7" w:rsidRPr="00FD647E">
        <w:rPr>
          <w:rFonts w:asciiTheme="minorHAnsi" w:eastAsiaTheme="minorEastAsia" w:hAnsiTheme="minorHAnsi" w:cstheme="minorBidi"/>
          <w:color w:val="201F1E"/>
          <w:sz w:val="21"/>
          <w:szCs w:val="21"/>
        </w:rPr>
        <w:t xml:space="preserve">further </w:t>
      </w:r>
      <w:r w:rsidRPr="00FD647E">
        <w:rPr>
          <w:rFonts w:asciiTheme="minorHAnsi" w:eastAsiaTheme="minorEastAsia" w:hAnsiTheme="minorHAnsi" w:cstheme="minorBidi"/>
          <w:color w:val="201F1E"/>
          <w:sz w:val="21"/>
          <w:szCs w:val="21"/>
        </w:rPr>
        <w:t>rent relief in the form of a rent waiver.</w:t>
      </w:r>
    </w:p>
    <w:p w14:paraId="3D9ACEA9"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2E24CEDC" w14:textId="055978EF"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2</w:t>
      </w:r>
      <w:r w:rsidR="00C16513">
        <w:rPr>
          <w:rFonts w:asciiTheme="minorHAnsi" w:eastAsiaTheme="minorEastAsia" w:hAnsiTheme="minorHAnsi" w:cstheme="minorBidi"/>
          <w:b/>
          <w:color w:val="201F1E"/>
          <w:sz w:val="21"/>
          <w:szCs w:val="21"/>
        </w:rPr>
        <w:t>3</w:t>
      </w:r>
      <w:r w:rsidRPr="00FD647E">
        <w:rPr>
          <w:rFonts w:asciiTheme="minorHAnsi" w:eastAsiaTheme="minorEastAsia" w:hAnsiTheme="minorHAnsi" w:cstheme="minorBidi"/>
          <w:b/>
          <w:color w:val="201F1E"/>
          <w:sz w:val="21"/>
          <w:szCs w:val="21"/>
        </w:rPr>
        <w:t>. Can rent be increased during the relevant period (including after an agreement has been reached), if the tenant’s situation improves?</w:t>
      </w:r>
    </w:p>
    <w:p w14:paraId="5520A7D6" w14:textId="77777777" w:rsidR="00231BD6" w:rsidRPr="00FD647E" w:rsidRDefault="00231BD6"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landlord must not increase the rent payable at any time during the relevant period, unless the landlord and tenant agree in writing that the regulation preventing a rent increase does not apply to their lease. This restriction does not apply to a retail lease where the lease allows rent to be determined by the tenant’s volume of trade.</w:t>
      </w:r>
    </w:p>
    <w:p w14:paraId="7F380FF6"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60D39561" w14:textId="79A2F692"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3B35C2">
        <w:rPr>
          <w:rFonts w:asciiTheme="minorHAnsi" w:eastAsiaTheme="minorEastAsia" w:hAnsiTheme="minorHAnsi" w:cstheme="minorBidi"/>
          <w:b/>
          <w:color w:val="201F1E"/>
          <w:sz w:val="21"/>
          <w:szCs w:val="21"/>
        </w:rPr>
        <w:t>2</w:t>
      </w:r>
      <w:r w:rsidR="00C16513" w:rsidRPr="003B35C2">
        <w:rPr>
          <w:rFonts w:asciiTheme="minorHAnsi" w:eastAsiaTheme="minorEastAsia" w:hAnsiTheme="minorHAnsi" w:cstheme="minorBidi"/>
          <w:b/>
          <w:color w:val="201F1E"/>
          <w:sz w:val="21"/>
          <w:szCs w:val="21"/>
        </w:rPr>
        <w:t>4</w:t>
      </w:r>
      <w:r w:rsidRPr="003B35C2">
        <w:rPr>
          <w:rFonts w:asciiTheme="minorHAnsi" w:eastAsiaTheme="minorEastAsia" w:hAnsiTheme="minorHAnsi" w:cstheme="minorBidi"/>
          <w:b/>
          <w:color w:val="201F1E"/>
          <w:sz w:val="21"/>
          <w:szCs w:val="21"/>
        </w:rPr>
        <w:t>. If rent is deferred, is the lease extended?</w:t>
      </w:r>
    </w:p>
    <w:p w14:paraId="3016A5DF" w14:textId="77777777" w:rsidR="00231BD6" w:rsidRPr="00FD647E" w:rsidRDefault="00231BD6"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 xml:space="preserve">If payment of any rent is deferred by variation of a lease or other agreement between a landlord and tenant, the landlord must offer the tenant an extension to their lease equal to the length of time for which rent is deferred. This extension must be on the same terms and conditions that applied under the lease before the </w:t>
      </w:r>
      <w:hyperlink r:id="rId23">
        <w:r w:rsidRPr="00FD647E">
          <w:rPr>
            <w:rStyle w:val="Hyperlink"/>
            <w:rFonts w:asciiTheme="minorHAnsi" w:eastAsiaTheme="minorEastAsia" w:hAnsiTheme="minorHAnsi" w:cstheme="minorBidi"/>
            <w:sz w:val="21"/>
            <w:szCs w:val="21"/>
          </w:rPr>
          <w:t>COVID-19 Regulations</w:t>
        </w:r>
      </w:hyperlink>
      <w:r w:rsidRPr="00FD647E">
        <w:rPr>
          <w:rFonts w:asciiTheme="minorHAnsi" w:eastAsiaTheme="minorEastAsia" w:hAnsiTheme="minorHAnsi" w:cstheme="minorBidi"/>
          <w:color w:val="201F1E"/>
          <w:sz w:val="21"/>
          <w:szCs w:val="21"/>
        </w:rPr>
        <w:t xml:space="preserve"> were implemented.</w:t>
      </w:r>
    </w:p>
    <w:p w14:paraId="5BD9AF20"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2F790822" w14:textId="7D9F4BF1" w:rsidR="00BE50D7"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2</w:t>
      </w:r>
      <w:r w:rsidR="00C16513">
        <w:rPr>
          <w:rFonts w:asciiTheme="minorHAnsi" w:eastAsiaTheme="minorEastAsia" w:hAnsiTheme="minorHAnsi" w:cstheme="minorBidi"/>
          <w:b/>
          <w:color w:val="201F1E"/>
          <w:sz w:val="21"/>
          <w:szCs w:val="21"/>
        </w:rPr>
        <w:t>5</w:t>
      </w:r>
      <w:r w:rsidRPr="00FD647E">
        <w:rPr>
          <w:rFonts w:asciiTheme="minorHAnsi" w:eastAsiaTheme="minorEastAsia" w:hAnsiTheme="minorHAnsi" w:cstheme="minorBidi"/>
          <w:b/>
          <w:color w:val="201F1E"/>
          <w:sz w:val="21"/>
          <w:szCs w:val="21"/>
        </w:rPr>
        <w:t>. Is a landlord required to reduce or refund outgoings?</w:t>
      </w:r>
    </w:p>
    <w:p w14:paraId="0BB59A85" w14:textId="77777777" w:rsidR="00231BD6" w:rsidRPr="00FD647E" w:rsidRDefault="00231BD6"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If a third party reduces any outgoings charged in relation to the premises, a landlord must not require a tenant to pay any amount that is greater than the tenant’s proportional share of the reduced outgoing. If a tenant has already paid the landlord an amount greater than a tenant’s proportional share of the reduced outgoing, the landlord must reimburse the excess amount as soon as possible.</w:t>
      </w:r>
    </w:p>
    <w:p w14:paraId="1B7B5552" w14:textId="77777777" w:rsidR="00E40A17" w:rsidRPr="00FD647E" w:rsidRDefault="00E40A17" w:rsidP="00647154">
      <w:pPr>
        <w:spacing w:before="120" w:after="120" w:line="264" w:lineRule="auto"/>
        <w:rPr>
          <w:rFonts w:asciiTheme="minorHAnsi" w:eastAsiaTheme="minorEastAsia" w:hAnsiTheme="minorHAnsi" w:cstheme="minorBidi"/>
          <w:b/>
          <w:color w:val="201F1E"/>
          <w:sz w:val="21"/>
          <w:szCs w:val="21"/>
        </w:rPr>
      </w:pPr>
    </w:p>
    <w:p w14:paraId="50F5AA45" w14:textId="76057DC6"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2</w:t>
      </w:r>
      <w:r w:rsidR="00C16513">
        <w:rPr>
          <w:rFonts w:asciiTheme="minorHAnsi" w:eastAsiaTheme="minorEastAsia" w:hAnsiTheme="minorHAnsi" w:cstheme="minorBidi"/>
          <w:b/>
          <w:color w:val="201F1E"/>
          <w:sz w:val="21"/>
          <w:szCs w:val="21"/>
        </w:rPr>
        <w:t>6</w:t>
      </w:r>
      <w:r w:rsidRPr="00FD647E">
        <w:rPr>
          <w:rFonts w:asciiTheme="minorHAnsi" w:eastAsiaTheme="minorEastAsia" w:hAnsiTheme="minorHAnsi" w:cstheme="minorBidi"/>
          <w:b/>
          <w:color w:val="201F1E"/>
          <w:sz w:val="21"/>
          <w:szCs w:val="21"/>
        </w:rPr>
        <w:t>. Can a landlord stop providing services at the premises?</w:t>
      </w:r>
    </w:p>
    <w:p w14:paraId="7B91FD9E" w14:textId="77777777" w:rsidR="00231BD6" w:rsidRPr="00FD647E" w:rsidRDefault="00231BD6"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If a tenant is unable to operate their business at the premises for any length of time during the relevant period, the landlord can stop providing, or reduce the provision of, any service at the premises, provided this is reasonable in the circumstances and in response to any reasonable request of the tenant.</w:t>
      </w:r>
    </w:p>
    <w:p w14:paraId="35B443D9"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2ABB8D76" w14:textId="77772774" w:rsidR="00231BD6" w:rsidRPr="00FD647E" w:rsidRDefault="00C16513"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Pr>
          <w:rFonts w:asciiTheme="minorHAnsi" w:eastAsiaTheme="minorEastAsia" w:hAnsiTheme="minorHAnsi" w:cstheme="minorBidi"/>
          <w:b/>
          <w:color w:val="201F1E"/>
          <w:sz w:val="21"/>
          <w:szCs w:val="21"/>
        </w:rPr>
        <w:t>27</w:t>
      </w:r>
      <w:r w:rsidR="00231BD6" w:rsidRPr="00FD647E">
        <w:rPr>
          <w:rFonts w:asciiTheme="minorHAnsi" w:eastAsiaTheme="minorEastAsia" w:hAnsiTheme="minorHAnsi" w:cstheme="minorBidi"/>
          <w:b/>
          <w:color w:val="201F1E"/>
          <w:sz w:val="21"/>
          <w:szCs w:val="21"/>
        </w:rPr>
        <w:t>. If an agreement is reached to defer rent, when is that rent payable?</w:t>
      </w:r>
    </w:p>
    <w:p w14:paraId="782EB377" w14:textId="59A15A7D" w:rsidR="00231BD6" w:rsidRPr="00FD647E" w:rsidRDefault="00231BD6" w:rsidP="00647154">
      <w:pPr>
        <w:spacing w:before="120" w:after="12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A landlord and tenant must vary the lease or otherwise agree to the tenant’s payment of the deferred rent to be spread over the remaining term of the lease (including any extension) or 24 months, whichever is greater. How the deferred rent is paid is to be agreed to by the landlord and tenant.</w:t>
      </w:r>
    </w:p>
    <w:p w14:paraId="4DA39355" w14:textId="77777777" w:rsidR="00FD647E" w:rsidRPr="00FD647E" w:rsidRDefault="00FD647E"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color w:val="201F1E"/>
          <w:sz w:val="21"/>
          <w:szCs w:val="21"/>
        </w:rPr>
      </w:pPr>
    </w:p>
    <w:p w14:paraId="32A7E700" w14:textId="787A1B7F" w:rsidR="00231BD6" w:rsidRPr="00FD647E" w:rsidRDefault="00C16513"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Pr>
          <w:rFonts w:asciiTheme="minorHAnsi" w:eastAsiaTheme="minorEastAsia" w:hAnsiTheme="minorHAnsi" w:cstheme="minorBidi"/>
          <w:b/>
          <w:color w:val="201F1E"/>
          <w:sz w:val="21"/>
          <w:szCs w:val="21"/>
        </w:rPr>
        <w:t>28</w:t>
      </w:r>
      <w:r w:rsidR="00231BD6" w:rsidRPr="00FD647E">
        <w:rPr>
          <w:rFonts w:asciiTheme="minorHAnsi" w:eastAsiaTheme="minorEastAsia" w:hAnsiTheme="minorHAnsi" w:cstheme="minorBidi"/>
          <w:b/>
          <w:color w:val="201F1E"/>
          <w:sz w:val="21"/>
          <w:szCs w:val="21"/>
        </w:rPr>
        <w:t>. Can a landlord hold the bond until deferred rent has been paid?</w:t>
      </w:r>
    </w:p>
    <w:p w14:paraId="6E55ADC2" w14:textId="77777777" w:rsidR="00231BD6" w:rsidRPr="00FD647E" w:rsidRDefault="00231BD6" w:rsidP="00647154">
      <w:pPr>
        <w:pStyle w:val="ListParagraph"/>
        <w:spacing w:before="120" w:after="120" w:line="264" w:lineRule="auto"/>
        <w:ind w:left="0"/>
        <w:contextualSpacing w:val="0"/>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Depending on the terms of the lease or other agreement reached between the landlord and tenant, a landlord might be able to hold the security deposit until after the tenant has finished paying the deferred rent.</w:t>
      </w:r>
    </w:p>
    <w:p w14:paraId="28CACFD6"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67F7E59C" w14:textId="009CB580" w:rsidR="00231BD6" w:rsidRPr="00FD647E" w:rsidRDefault="00C16513"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Pr>
          <w:rFonts w:asciiTheme="minorHAnsi" w:eastAsiaTheme="minorEastAsia" w:hAnsiTheme="minorHAnsi" w:cstheme="minorBidi"/>
          <w:b/>
          <w:color w:val="201F1E"/>
          <w:sz w:val="21"/>
          <w:szCs w:val="21"/>
        </w:rPr>
        <w:t>29</w:t>
      </w:r>
      <w:r w:rsidR="00231BD6" w:rsidRPr="00FD647E">
        <w:rPr>
          <w:rFonts w:asciiTheme="minorHAnsi" w:eastAsiaTheme="minorEastAsia" w:hAnsiTheme="minorHAnsi" w:cstheme="minorBidi"/>
          <w:b/>
          <w:color w:val="201F1E"/>
          <w:sz w:val="21"/>
          <w:szCs w:val="21"/>
        </w:rPr>
        <w:t xml:space="preserve">. Can a landlord require the tenant to pay interest or other fees or charges in relation to paying deferred rent? </w:t>
      </w:r>
    </w:p>
    <w:p w14:paraId="2C306E82" w14:textId="77777777" w:rsidR="00231BD6" w:rsidRPr="00FD647E" w:rsidRDefault="00231BD6" w:rsidP="00647154">
      <w:pPr>
        <w:pStyle w:val="ListParagraph"/>
        <w:spacing w:before="120" w:after="120" w:line="264" w:lineRule="auto"/>
        <w:ind w:left="0"/>
        <w:contextualSpacing w:val="0"/>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lastRenderedPageBreak/>
        <w:t>A landlord must not require a tenant to pay interest or any other fee or charge in relation to any payment of rent deferred by varying the lease or other agreement.</w:t>
      </w:r>
    </w:p>
    <w:p w14:paraId="541EDD13"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590C4D16" w14:textId="6A1FD3BF"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3</w:t>
      </w:r>
      <w:r w:rsidR="00C16513">
        <w:rPr>
          <w:rFonts w:asciiTheme="minorHAnsi" w:eastAsiaTheme="minorEastAsia" w:hAnsiTheme="minorHAnsi" w:cstheme="minorBidi"/>
          <w:b/>
          <w:color w:val="201F1E"/>
          <w:sz w:val="21"/>
          <w:szCs w:val="21"/>
        </w:rPr>
        <w:t>0</w:t>
      </w:r>
      <w:r w:rsidRPr="00FD647E">
        <w:rPr>
          <w:rFonts w:asciiTheme="minorHAnsi" w:eastAsiaTheme="minorEastAsia" w:hAnsiTheme="minorHAnsi" w:cstheme="minorBidi"/>
          <w:b/>
          <w:color w:val="201F1E"/>
          <w:sz w:val="21"/>
          <w:szCs w:val="21"/>
        </w:rPr>
        <w:t xml:space="preserve">. How can a landlord and tenant resolve a dispute? </w:t>
      </w:r>
    </w:p>
    <w:p w14:paraId="47F6395B" w14:textId="77777777" w:rsidR="00231BD6" w:rsidRPr="00FD647E" w:rsidRDefault="00231BD6" w:rsidP="00647154">
      <w:pPr>
        <w:pStyle w:val="ListParagraph"/>
        <w:spacing w:before="120" w:after="120" w:line="264" w:lineRule="auto"/>
        <w:ind w:left="0"/>
        <w:contextualSpacing w:val="0"/>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 xml:space="preserve">If a landlord and tenant need help to resolve a dispute about rent relief, either the landlord or tenant can </w:t>
      </w:r>
      <w:hyperlink r:id="rId24">
        <w:r w:rsidRPr="00FD647E">
          <w:rPr>
            <w:rStyle w:val="Hyperlink"/>
            <w:rFonts w:asciiTheme="minorHAnsi" w:eastAsiaTheme="minorEastAsia" w:hAnsiTheme="minorHAnsi" w:cstheme="minorBidi"/>
            <w:sz w:val="21"/>
            <w:szCs w:val="21"/>
          </w:rPr>
          <w:t>apply to the Victorian Small Business Commission</w:t>
        </w:r>
      </w:hyperlink>
      <w:r w:rsidRPr="00FD647E">
        <w:rPr>
          <w:rFonts w:asciiTheme="minorHAnsi" w:eastAsiaTheme="minorEastAsia" w:hAnsiTheme="minorHAnsi" w:cstheme="minorBidi"/>
          <w:color w:val="201F1E"/>
          <w:sz w:val="21"/>
          <w:szCs w:val="21"/>
        </w:rPr>
        <w:t xml:space="preserve"> for free mediation. </w:t>
      </w:r>
    </w:p>
    <w:p w14:paraId="7C31DF41"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4C033545" w14:textId="65DDADC8"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3</w:t>
      </w:r>
      <w:r w:rsidR="00C16513">
        <w:rPr>
          <w:rFonts w:asciiTheme="minorHAnsi" w:eastAsiaTheme="minorEastAsia" w:hAnsiTheme="minorHAnsi" w:cstheme="minorBidi"/>
          <w:b/>
          <w:color w:val="201F1E"/>
          <w:sz w:val="21"/>
          <w:szCs w:val="21"/>
        </w:rPr>
        <w:t>1</w:t>
      </w:r>
      <w:r w:rsidRPr="00FD647E">
        <w:rPr>
          <w:rFonts w:asciiTheme="minorHAnsi" w:eastAsiaTheme="minorEastAsia" w:hAnsiTheme="minorHAnsi" w:cstheme="minorBidi"/>
          <w:b/>
          <w:color w:val="201F1E"/>
          <w:sz w:val="21"/>
          <w:szCs w:val="21"/>
        </w:rPr>
        <w:t>. Is mediation binding?</w:t>
      </w:r>
    </w:p>
    <w:p w14:paraId="321F7068" w14:textId="77777777" w:rsidR="00231BD6" w:rsidRPr="00FD647E" w:rsidRDefault="00231BD6" w:rsidP="00647154">
      <w:pPr>
        <w:pStyle w:val="ListParagraph"/>
        <w:spacing w:before="120" w:after="120" w:line="264" w:lineRule="auto"/>
        <w:ind w:left="0"/>
        <w:contextualSpacing w:val="0"/>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If a landlord and tenant reach agreement at mediation, they can sign binding Terms of Settlement.</w:t>
      </w:r>
    </w:p>
    <w:p w14:paraId="06061DBF" w14:textId="77777777" w:rsidR="00E40A17" w:rsidRPr="00FD647E" w:rsidRDefault="00E40A17"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p>
    <w:p w14:paraId="7B282589" w14:textId="100C85DB" w:rsidR="00231BD6" w:rsidRPr="00FD647E" w:rsidRDefault="00231BD6" w:rsidP="00647154">
      <w:pPr>
        <w:pStyle w:val="xmsonormal"/>
        <w:shd w:val="clear" w:color="auto" w:fill="FFFFFF" w:themeFill="background2"/>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3</w:t>
      </w:r>
      <w:r w:rsidR="00C16513">
        <w:rPr>
          <w:rFonts w:asciiTheme="minorHAnsi" w:eastAsiaTheme="minorEastAsia" w:hAnsiTheme="minorHAnsi" w:cstheme="minorBidi"/>
          <w:b/>
          <w:color w:val="201F1E"/>
          <w:sz w:val="21"/>
          <w:szCs w:val="21"/>
        </w:rPr>
        <w:t>2</w:t>
      </w:r>
      <w:r w:rsidRPr="00FD647E">
        <w:rPr>
          <w:rFonts w:asciiTheme="minorHAnsi" w:eastAsiaTheme="minorEastAsia" w:hAnsiTheme="minorHAnsi" w:cstheme="minorBidi"/>
          <w:b/>
          <w:color w:val="201F1E"/>
          <w:sz w:val="21"/>
          <w:szCs w:val="21"/>
        </w:rPr>
        <w:t>. If a dispute cannot be resolved at mediation can it be determined by the Victorian Civil and Administrative Tribunal (VCAT) or a Court?</w:t>
      </w:r>
    </w:p>
    <w:p w14:paraId="4E34FE37" w14:textId="77777777" w:rsidR="00231BD6" w:rsidRPr="00FD647E" w:rsidRDefault="00231BD6" w:rsidP="00647154">
      <w:pPr>
        <w:shd w:val="clear" w:color="auto" w:fill="FFFFFF" w:themeFill="background2"/>
        <w:snapToGrid w:val="0"/>
        <w:spacing w:before="120" w:after="120" w:line="264" w:lineRule="auto"/>
        <w:textAlignment w:val="baseline"/>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If a dispute about a lease cannot be resolved at mediation, a landlord or tenant can apply to VCAT or a Court to determine the dispute. A lease dispute (other than an application for an order in the nature of an injunction) can only be the subject of a proceeding in VCAT or a Court if the VSBC has certified in writing that mediation failed or is unlikely to resolve the dispute.</w:t>
      </w:r>
    </w:p>
    <w:p w14:paraId="7C3F22B4" w14:textId="77777777" w:rsidR="00E40A17" w:rsidRPr="00FD647E" w:rsidRDefault="00E40A17"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b/>
          <w:color w:val="201F1E"/>
          <w:sz w:val="21"/>
          <w:szCs w:val="21"/>
        </w:rPr>
      </w:pPr>
    </w:p>
    <w:p w14:paraId="62097126" w14:textId="532C3CF8" w:rsidR="00231BD6" w:rsidRPr="00FD647E" w:rsidRDefault="00231BD6"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201F1E"/>
          <w:sz w:val="21"/>
          <w:szCs w:val="21"/>
        </w:rPr>
        <w:t>3</w:t>
      </w:r>
      <w:r w:rsidR="00C16513">
        <w:rPr>
          <w:rFonts w:asciiTheme="minorHAnsi" w:eastAsiaTheme="minorEastAsia" w:hAnsiTheme="minorHAnsi" w:cstheme="minorBidi"/>
          <w:b/>
          <w:color w:val="201F1E"/>
          <w:sz w:val="21"/>
          <w:szCs w:val="21"/>
        </w:rPr>
        <w:t>3</w:t>
      </w:r>
      <w:r w:rsidRPr="00FD647E">
        <w:rPr>
          <w:rFonts w:asciiTheme="minorHAnsi" w:eastAsiaTheme="minorEastAsia" w:hAnsiTheme="minorHAnsi" w:cstheme="minorBidi"/>
          <w:b/>
          <w:color w:val="201F1E"/>
          <w:sz w:val="21"/>
          <w:szCs w:val="21"/>
        </w:rPr>
        <w:t>. Is the information provided by a landlord or tenant protected by confidentiality?</w:t>
      </w:r>
    </w:p>
    <w:p w14:paraId="1F46B199" w14:textId="7AC486AE" w:rsidR="00231BD6" w:rsidRPr="00FD647E" w:rsidRDefault="007F7857"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color w:val="201F1E"/>
          <w:sz w:val="21"/>
          <w:szCs w:val="21"/>
        </w:rPr>
      </w:pPr>
      <w:r w:rsidRPr="00FD647E">
        <w:rPr>
          <w:rFonts w:asciiTheme="minorHAnsi" w:eastAsiaTheme="minorEastAsia" w:hAnsiTheme="minorHAnsi" w:cstheme="minorBidi"/>
          <w:color w:val="201F1E"/>
          <w:sz w:val="21"/>
          <w:szCs w:val="21"/>
        </w:rPr>
        <w:t>Yes</w:t>
      </w:r>
      <w:r w:rsidR="00442216" w:rsidRPr="00FD647E">
        <w:rPr>
          <w:rFonts w:asciiTheme="minorHAnsi" w:eastAsiaTheme="minorEastAsia" w:hAnsiTheme="minorHAnsi" w:cstheme="minorBidi"/>
          <w:color w:val="201F1E"/>
          <w:sz w:val="21"/>
          <w:szCs w:val="21"/>
        </w:rPr>
        <w:t>, a</w:t>
      </w:r>
      <w:r w:rsidR="00231BD6" w:rsidRPr="00FD647E">
        <w:rPr>
          <w:rFonts w:asciiTheme="minorHAnsi" w:eastAsiaTheme="minorEastAsia" w:hAnsiTheme="minorHAnsi" w:cstheme="minorBidi"/>
          <w:color w:val="201F1E"/>
          <w:sz w:val="21"/>
          <w:szCs w:val="21"/>
        </w:rPr>
        <w:t xml:space="preserve"> landlord or tenant must not divulge personal information, information relating to business processes or financial information (including information about the business owner’s trade) except where permitted by the </w:t>
      </w:r>
      <w:hyperlink r:id="rId25">
        <w:r w:rsidR="00231BD6" w:rsidRPr="00FD647E">
          <w:rPr>
            <w:rStyle w:val="Hyperlink"/>
            <w:rFonts w:asciiTheme="minorHAnsi" w:eastAsiaTheme="minorEastAsia" w:hAnsiTheme="minorHAnsi" w:cstheme="minorBidi"/>
            <w:sz w:val="21"/>
            <w:szCs w:val="21"/>
          </w:rPr>
          <w:t>COVID-19 Regulations</w:t>
        </w:r>
      </w:hyperlink>
      <w:r w:rsidR="00231BD6" w:rsidRPr="00FD647E">
        <w:rPr>
          <w:rFonts w:asciiTheme="minorHAnsi" w:eastAsiaTheme="minorEastAsia" w:hAnsiTheme="minorHAnsi" w:cstheme="minorBidi"/>
          <w:color w:val="201F1E"/>
          <w:sz w:val="21"/>
          <w:szCs w:val="21"/>
        </w:rPr>
        <w:t>.</w:t>
      </w:r>
    </w:p>
    <w:p w14:paraId="2FB61AEE" w14:textId="77777777" w:rsidR="00731552" w:rsidRPr="00FD647E" w:rsidRDefault="00731552"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color w:val="201F1E"/>
          <w:sz w:val="21"/>
          <w:szCs w:val="21"/>
        </w:rPr>
      </w:pPr>
    </w:p>
    <w:p w14:paraId="7617F88B" w14:textId="2580F6B8" w:rsidR="00231BD6" w:rsidRPr="00FD647E" w:rsidRDefault="00231BD6"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b/>
          <w:color w:val="000000"/>
          <w:sz w:val="21"/>
          <w:szCs w:val="21"/>
          <w:bdr w:val="none" w:sz="0" w:space="0" w:color="auto" w:frame="1"/>
        </w:rPr>
        <w:t>3</w:t>
      </w:r>
      <w:r w:rsidR="00C16513">
        <w:rPr>
          <w:rFonts w:asciiTheme="minorHAnsi" w:eastAsiaTheme="minorEastAsia" w:hAnsiTheme="minorHAnsi" w:cstheme="minorBidi"/>
          <w:b/>
          <w:color w:val="000000"/>
          <w:sz w:val="21"/>
          <w:szCs w:val="21"/>
          <w:bdr w:val="none" w:sz="0" w:space="0" w:color="auto" w:frame="1"/>
        </w:rPr>
        <w:t>4</w:t>
      </w:r>
      <w:r w:rsidRPr="00FD647E">
        <w:rPr>
          <w:rFonts w:asciiTheme="minorHAnsi" w:eastAsiaTheme="minorEastAsia" w:hAnsiTheme="minorHAnsi" w:cstheme="minorBidi"/>
          <w:b/>
          <w:color w:val="000000"/>
          <w:sz w:val="21"/>
          <w:szCs w:val="21"/>
          <w:bdr w:val="none" w:sz="0" w:space="0" w:color="auto" w:frame="1"/>
        </w:rPr>
        <w:t>. Does a tenant’s eligibility for rent relief change depending on eligibility for, and participation in JobKeeper at various points in time?</w:t>
      </w:r>
    </w:p>
    <w:p w14:paraId="11F148B6" w14:textId="5C558799" w:rsidR="00C3597D" w:rsidRPr="00647154" w:rsidRDefault="00231BD6" w:rsidP="00647154">
      <w:pPr>
        <w:pStyle w:val="NormalWeb"/>
        <w:shd w:val="clear" w:color="auto" w:fill="FFFFFF" w:themeFill="background2"/>
        <w:snapToGrid w:val="0"/>
        <w:spacing w:before="120" w:beforeAutospacing="0" w:after="120" w:afterAutospacing="0" w:line="264" w:lineRule="auto"/>
        <w:rPr>
          <w:rFonts w:asciiTheme="minorHAnsi" w:eastAsiaTheme="minorEastAsia" w:hAnsiTheme="minorHAnsi" w:cstheme="minorBidi"/>
          <w:b/>
          <w:color w:val="201F1E"/>
          <w:sz w:val="21"/>
          <w:szCs w:val="21"/>
        </w:rPr>
      </w:pPr>
      <w:r w:rsidRPr="00FD647E">
        <w:rPr>
          <w:rFonts w:asciiTheme="minorHAnsi" w:eastAsiaTheme="minorEastAsia" w:hAnsiTheme="minorHAnsi" w:cstheme="minorBidi"/>
          <w:color w:val="201F1E"/>
          <w:sz w:val="21"/>
          <w:szCs w:val="21"/>
        </w:rPr>
        <w:t xml:space="preserve">No. The ATO states that if a business qualifies for JobKeeper payments for the first fortnight because turnover has declined by the required amount, the business remains eligible and does not need to keep testing turnover in the following months. However, the business will have </w:t>
      </w:r>
      <w:hyperlink r:id="rId26">
        <w:r w:rsidRPr="00FD647E">
          <w:rPr>
            <w:rStyle w:val="Hyperlink"/>
            <w:rFonts w:asciiTheme="minorHAnsi" w:eastAsiaTheme="minorEastAsia" w:hAnsiTheme="minorHAnsi" w:cstheme="minorBidi"/>
            <w:sz w:val="21"/>
            <w:szCs w:val="21"/>
          </w:rPr>
          <w:t>ongoing monthly reporting requirements</w:t>
        </w:r>
      </w:hyperlink>
      <w:r w:rsidRPr="00FD647E">
        <w:rPr>
          <w:rFonts w:asciiTheme="minorHAnsi" w:eastAsiaTheme="minorEastAsia" w:hAnsiTheme="minorHAnsi" w:cstheme="minorBidi"/>
          <w:color w:val="201F1E"/>
          <w:sz w:val="21"/>
          <w:szCs w:val="21"/>
        </w:rPr>
        <w:t>.</w:t>
      </w:r>
      <w:r w:rsidRPr="00FD647E">
        <w:rPr>
          <w:rFonts w:asciiTheme="minorHAnsi" w:eastAsiaTheme="minorEastAsia" w:hAnsiTheme="minorHAnsi" w:cstheme="minorBidi"/>
          <w:b/>
          <w:bCs/>
          <w:color w:val="201F1E"/>
          <w:sz w:val="21"/>
          <w:szCs w:val="21"/>
        </w:rPr>
        <w:t xml:space="preserve"> </w:t>
      </w:r>
    </w:p>
    <w:p w14:paraId="66D712F1" w14:textId="77777777" w:rsidR="00C3597D" w:rsidRDefault="00C3597D" w:rsidP="00647154">
      <w:pPr>
        <w:spacing w:before="120" w:after="120" w:line="264" w:lineRule="auto"/>
        <w:rPr>
          <w:rFonts w:eastAsia="Times New Roman"/>
        </w:rPr>
      </w:pPr>
    </w:p>
    <w:sectPr w:rsidR="00C3597D" w:rsidSect="001A005F">
      <w:headerReference w:type="default" r:id="rId27"/>
      <w:footerReference w:type="default" r:id="rId28"/>
      <w:type w:val="continuous"/>
      <w:pgSz w:w="11906" w:h="16838" w:code="9"/>
      <w:pgMar w:top="1440" w:right="1080" w:bottom="1440" w:left="1080"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5D07" w14:textId="77777777" w:rsidR="0074306D" w:rsidRDefault="0074306D">
      <w:r>
        <w:separator/>
      </w:r>
    </w:p>
  </w:endnote>
  <w:endnote w:type="continuationSeparator" w:id="0">
    <w:p w14:paraId="049AF046" w14:textId="77777777" w:rsidR="0074306D" w:rsidRDefault="0074306D">
      <w:r>
        <w:continuationSeparator/>
      </w:r>
    </w:p>
  </w:endnote>
  <w:endnote w:type="continuationNotice" w:id="1">
    <w:p w14:paraId="73142727" w14:textId="77777777" w:rsidR="0074306D" w:rsidRDefault="0074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F0D9" w14:textId="2797E579" w:rsidR="00657303" w:rsidRPr="00A95E3B" w:rsidRDefault="006768DF" w:rsidP="00B01E7E">
    <w:pPr>
      <w:pStyle w:val="DPCfooter"/>
    </w:pPr>
    <w:r w:rsidRPr="00A95E3B">
      <w:tab/>
    </w:r>
    <w:r w:rsidR="00EF362A" w:rsidRPr="00A95E3B">
      <w:fldChar w:fldCharType="begin"/>
    </w:r>
    <w:r w:rsidR="00EF362A" w:rsidRPr="00A95E3B">
      <w:instrText xml:space="preserve"> PAGE   \* MERGEFORMAT </w:instrText>
    </w:r>
    <w:r w:rsidR="00EF362A" w:rsidRPr="00A95E3B">
      <w:fldChar w:fldCharType="separate"/>
    </w:r>
    <w:r w:rsidR="00F9697E">
      <w:rPr>
        <w:noProof/>
      </w:rPr>
      <w:t>2</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63BD" w14:textId="77777777" w:rsidR="0074306D" w:rsidRDefault="0074306D" w:rsidP="002862F1">
      <w:pPr>
        <w:spacing w:before="120"/>
      </w:pPr>
      <w:r>
        <w:separator/>
      </w:r>
    </w:p>
  </w:footnote>
  <w:footnote w:type="continuationSeparator" w:id="0">
    <w:p w14:paraId="5E1DEEFC" w14:textId="77777777" w:rsidR="0074306D" w:rsidRDefault="0074306D">
      <w:r>
        <w:continuationSeparator/>
      </w:r>
    </w:p>
  </w:footnote>
  <w:footnote w:type="continuationNotice" w:id="1">
    <w:p w14:paraId="0F98336D" w14:textId="77777777" w:rsidR="0074306D" w:rsidRDefault="00743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5A9A" w14:textId="2FE4F666" w:rsidR="00657303" w:rsidRDefault="00657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A9"/>
    <w:multiLevelType w:val="hybridMultilevel"/>
    <w:tmpl w:val="429A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B42407"/>
    <w:multiLevelType w:val="hybridMultilevel"/>
    <w:tmpl w:val="B4F0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1211"/>
    <w:multiLevelType w:val="hybridMultilevel"/>
    <w:tmpl w:val="A81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F960EB"/>
    <w:multiLevelType w:val="hybridMultilevel"/>
    <w:tmpl w:val="FFFFFFFF"/>
    <w:lvl w:ilvl="0" w:tplc="DF5EB944">
      <w:start w:val="1"/>
      <w:numFmt w:val="bullet"/>
      <w:lvlText w:val=""/>
      <w:lvlJc w:val="left"/>
      <w:pPr>
        <w:ind w:left="720" w:hanging="360"/>
      </w:pPr>
      <w:rPr>
        <w:rFonts w:ascii="Symbol" w:hAnsi="Symbol" w:hint="default"/>
      </w:rPr>
    </w:lvl>
    <w:lvl w:ilvl="1" w:tplc="1DB6434A">
      <w:start w:val="1"/>
      <w:numFmt w:val="bullet"/>
      <w:lvlText w:val="o"/>
      <w:lvlJc w:val="left"/>
      <w:pPr>
        <w:ind w:left="1440" w:hanging="360"/>
      </w:pPr>
      <w:rPr>
        <w:rFonts w:ascii="Courier New" w:hAnsi="Courier New" w:hint="default"/>
      </w:rPr>
    </w:lvl>
    <w:lvl w:ilvl="2" w:tplc="C016BAC0">
      <w:start w:val="1"/>
      <w:numFmt w:val="bullet"/>
      <w:lvlText w:val=""/>
      <w:lvlJc w:val="left"/>
      <w:pPr>
        <w:ind w:left="2160" w:hanging="360"/>
      </w:pPr>
      <w:rPr>
        <w:rFonts w:ascii="Wingdings" w:hAnsi="Wingdings" w:hint="default"/>
      </w:rPr>
    </w:lvl>
    <w:lvl w:ilvl="3" w:tplc="ED3CC55E">
      <w:start w:val="1"/>
      <w:numFmt w:val="bullet"/>
      <w:lvlText w:val=""/>
      <w:lvlJc w:val="left"/>
      <w:pPr>
        <w:ind w:left="2880" w:hanging="360"/>
      </w:pPr>
      <w:rPr>
        <w:rFonts w:ascii="Symbol" w:hAnsi="Symbol" w:hint="default"/>
      </w:rPr>
    </w:lvl>
    <w:lvl w:ilvl="4" w:tplc="61A8E618">
      <w:start w:val="1"/>
      <w:numFmt w:val="bullet"/>
      <w:lvlText w:val="o"/>
      <w:lvlJc w:val="left"/>
      <w:pPr>
        <w:ind w:left="3600" w:hanging="360"/>
      </w:pPr>
      <w:rPr>
        <w:rFonts w:ascii="Courier New" w:hAnsi="Courier New" w:hint="default"/>
      </w:rPr>
    </w:lvl>
    <w:lvl w:ilvl="5" w:tplc="EC4CD9D2">
      <w:start w:val="1"/>
      <w:numFmt w:val="bullet"/>
      <w:lvlText w:val=""/>
      <w:lvlJc w:val="left"/>
      <w:pPr>
        <w:ind w:left="4320" w:hanging="360"/>
      </w:pPr>
      <w:rPr>
        <w:rFonts w:ascii="Wingdings" w:hAnsi="Wingdings" w:hint="default"/>
      </w:rPr>
    </w:lvl>
    <w:lvl w:ilvl="6" w:tplc="F57A030E">
      <w:start w:val="1"/>
      <w:numFmt w:val="bullet"/>
      <w:lvlText w:val=""/>
      <w:lvlJc w:val="left"/>
      <w:pPr>
        <w:ind w:left="5040" w:hanging="360"/>
      </w:pPr>
      <w:rPr>
        <w:rFonts w:ascii="Symbol" w:hAnsi="Symbol" w:hint="default"/>
      </w:rPr>
    </w:lvl>
    <w:lvl w:ilvl="7" w:tplc="9B4C5210">
      <w:start w:val="1"/>
      <w:numFmt w:val="bullet"/>
      <w:lvlText w:val="o"/>
      <w:lvlJc w:val="left"/>
      <w:pPr>
        <w:ind w:left="5760" w:hanging="360"/>
      </w:pPr>
      <w:rPr>
        <w:rFonts w:ascii="Courier New" w:hAnsi="Courier New" w:hint="default"/>
      </w:rPr>
    </w:lvl>
    <w:lvl w:ilvl="8" w:tplc="99D4CEDC">
      <w:start w:val="1"/>
      <w:numFmt w:val="bullet"/>
      <w:lvlText w:val=""/>
      <w:lvlJc w:val="left"/>
      <w:pPr>
        <w:ind w:left="6480" w:hanging="360"/>
      </w:pPr>
      <w:rPr>
        <w:rFonts w:ascii="Wingdings" w:hAnsi="Wingdings" w:hint="default"/>
      </w:rPr>
    </w:lvl>
  </w:abstractNum>
  <w:abstractNum w:abstractNumId="6" w15:restartNumberingAfterBreak="0">
    <w:nsid w:val="0E2D06E7"/>
    <w:multiLevelType w:val="hybridMultilevel"/>
    <w:tmpl w:val="1BE4502E"/>
    <w:lvl w:ilvl="0" w:tplc="70526A9E">
      <w:start w:val="1"/>
      <w:numFmt w:val="bullet"/>
      <w:lvlText w:val=""/>
      <w:lvlJc w:val="left"/>
      <w:pPr>
        <w:ind w:left="720" w:hanging="360"/>
      </w:pPr>
      <w:rPr>
        <w:rFonts w:ascii="Symbol" w:hAnsi="Symbol" w:hint="default"/>
      </w:rPr>
    </w:lvl>
    <w:lvl w:ilvl="1" w:tplc="A7946A82">
      <w:start w:val="1"/>
      <w:numFmt w:val="bullet"/>
      <w:lvlText w:val="o"/>
      <w:lvlJc w:val="left"/>
      <w:pPr>
        <w:ind w:left="1440" w:hanging="360"/>
      </w:pPr>
      <w:rPr>
        <w:rFonts w:ascii="Courier New" w:hAnsi="Courier New" w:hint="default"/>
      </w:rPr>
    </w:lvl>
    <w:lvl w:ilvl="2" w:tplc="600C205A">
      <w:start w:val="1"/>
      <w:numFmt w:val="bullet"/>
      <w:lvlText w:val=""/>
      <w:lvlJc w:val="left"/>
      <w:pPr>
        <w:ind w:left="2160" w:hanging="360"/>
      </w:pPr>
      <w:rPr>
        <w:rFonts w:ascii="Wingdings" w:hAnsi="Wingdings" w:hint="default"/>
      </w:rPr>
    </w:lvl>
    <w:lvl w:ilvl="3" w:tplc="95CC1AC0">
      <w:start w:val="1"/>
      <w:numFmt w:val="bullet"/>
      <w:lvlText w:val=""/>
      <w:lvlJc w:val="left"/>
      <w:pPr>
        <w:ind w:left="2880" w:hanging="360"/>
      </w:pPr>
      <w:rPr>
        <w:rFonts w:ascii="Symbol" w:hAnsi="Symbol" w:hint="default"/>
      </w:rPr>
    </w:lvl>
    <w:lvl w:ilvl="4" w:tplc="89AAC764">
      <w:start w:val="1"/>
      <w:numFmt w:val="bullet"/>
      <w:lvlText w:val="o"/>
      <w:lvlJc w:val="left"/>
      <w:pPr>
        <w:ind w:left="3600" w:hanging="360"/>
      </w:pPr>
      <w:rPr>
        <w:rFonts w:ascii="Courier New" w:hAnsi="Courier New" w:hint="default"/>
      </w:rPr>
    </w:lvl>
    <w:lvl w:ilvl="5" w:tplc="C74C2AA6">
      <w:start w:val="1"/>
      <w:numFmt w:val="bullet"/>
      <w:lvlText w:val=""/>
      <w:lvlJc w:val="left"/>
      <w:pPr>
        <w:ind w:left="4320" w:hanging="360"/>
      </w:pPr>
      <w:rPr>
        <w:rFonts w:ascii="Wingdings" w:hAnsi="Wingdings" w:hint="default"/>
      </w:rPr>
    </w:lvl>
    <w:lvl w:ilvl="6" w:tplc="6BE001C0">
      <w:start w:val="1"/>
      <w:numFmt w:val="bullet"/>
      <w:lvlText w:val=""/>
      <w:lvlJc w:val="left"/>
      <w:pPr>
        <w:ind w:left="5040" w:hanging="360"/>
      </w:pPr>
      <w:rPr>
        <w:rFonts w:ascii="Symbol" w:hAnsi="Symbol" w:hint="default"/>
      </w:rPr>
    </w:lvl>
    <w:lvl w:ilvl="7" w:tplc="8920F4A4">
      <w:start w:val="1"/>
      <w:numFmt w:val="bullet"/>
      <w:lvlText w:val="o"/>
      <w:lvlJc w:val="left"/>
      <w:pPr>
        <w:ind w:left="5760" w:hanging="360"/>
      </w:pPr>
      <w:rPr>
        <w:rFonts w:ascii="Courier New" w:hAnsi="Courier New" w:hint="default"/>
      </w:rPr>
    </w:lvl>
    <w:lvl w:ilvl="8" w:tplc="ECA072AA">
      <w:start w:val="1"/>
      <w:numFmt w:val="bullet"/>
      <w:lvlText w:val=""/>
      <w:lvlJc w:val="left"/>
      <w:pPr>
        <w:ind w:left="6480" w:hanging="360"/>
      </w:pPr>
      <w:rPr>
        <w:rFonts w:ascii="Wingdings" w:hAnsi="Wingdings" w:hint="default"/>
      </w:rPr>
    </w:lvl>
  </w:abstractNum>
  <w:abstractNum w:abstractNumId="7"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2F43F8D"/>
    <w:multiLevelType w:val="hybridMultilevel"/>
    <w:tmpl w:val="812E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D46D0"/>
    <w:multiLevelType w:val="hybridMultilevel"/>
    <w:tmpl w:val="C130CE54"/>
    <w:lvl w:ilvl="0" w:tplc="1D1AD12C">
      <w:start w:val="1"/>
      <w:numFmt w:val="bullet"/>
      <w:lvlText w:val=""/>
      <w:lvlJc w:val="left"/>
      <w:pPr>
        <w:ind w:left="720" w:hanging="360"/>
      </w:pPr>
      <w:rPr>
        <w:rFonts w:ascii="Symbol" w:hAnsi="Symbol" w:hint="default"/>
      </w:rPr>
    </w:lvl>
    <w:lvl w:ilvl="1" w:tplc="FAB48B4E">
      <w:start w:val="1"/>
      <w:numFmt w:val="bullet"/>
      <w:lvlText w:val="o"/>
      <w:lvlJc w:val="left"/>
      <w:pPr>
        <w:ind w:left="1440" w:hanging="360"/>
      </w:pPr>
      <w:rPr>
        <w:rFonts w:ascii="Courier New" w:hAnsi="Courier New" w:hint="default"/>
      </w:rPr>
    </w:lvl>
    <w:lvl w:ilvl="2" w:tplc="A73E6AF2">
      <w:start w:val="1"/>
      <w:numFmt w:val="bullet"/>
      <w:lvlText w:val=""/>
      <w:lvlJc w:val="left"/>
      <w:pPr>
        <w:ind w:left="2160" w:hanging="360"/>
      </w:pPr>
      <w:rPr>
        <w:rFonts w:ascii="Wingdings" w:hAnsi="Wingdings" w:hint="default"/>
      </w:rPr>
    </w:lvl>
    <w:lvl w:ilvl="3" w:tplc="3F84F654">
      <w:start w:val="1"/>
      <w:numFmt w:val="bullet"/>
      <w:lvlText w:val=""/>
      <w:lvlJc w:val="left"/>
      <w:pPr>
        <w:ind w:left="2880" w:hanging="360"/>
      </w:pPr>
      <w:rPr>
        <w:rFonts w:ascii="Symbol" w:hAnsi="Symbol" w:hint="default"/>
      </w:rPr>
    </w:lvl>
    <w:lvl w:ilvl="4" w:tplc="79FE8D3A">
      <w:start w:val="1"/>
      <w:numFmt w:val="bullet"/>
      <w:lvlText w:val="o"/>
      <w:lvlJc w:val="left"/>
      <w:pPr>
        <w:ind w:left="3600" w:hanging="360"/>
      </w:pPr>
      <w:rPr>
        <w:rFonts w:ascii="Courier New" w:hAnsi="Courier New" w:hint="default"/>
      </w:rPr>
    </w:lvl>
    <w:lvl w:ilvl="5" w:tplc="65F007C0">
      <w:start w:val="1"/>
      <w:numFmt w:val="bullet"/>
      <w:lvlText w:val=""/>
      <w:lvlJc w:val="left"/>
      <w:pPr>
        <w:ind w:left="4320" w:hanging="360"/>
      </w:pPr>
      <w:rPr>
        <w:rFonts w:ascii="Wingdings" w:hAnsi="Wingdings" w:hint="default"/>
      </w:rPr>
    </w:lvl>
    <w:lvl w:ilvl="6" w:tplc="CD3060EA">
      <w:start w:val="1"/>
      <w:numFmt w:val="bullet"/>
      <w:lvlText w:val=""/>
      <w:lvlJc w:val="left"/>
      <w:pPr>
        <w:ind w:left="5040" w:hanging="360"/>
      </w:pPr>
      <w:rPr>
        <w:rFonts w:ascii="Symbol" w:hAnsi="Symbol" w:hint="default"/>
      </w:rPr>
    </w:lvl>
    <w:lvl w:ilvl="7" w:tplc="5DE47C6E">
      <w:start w:val="1"/>
      <w:numFmt w:val="bullet"/>
      <w:lvlText w:val="o"/>
      <w:lvlJc w:val="left"/>
      <w:pPr>
        <w:ind w:left="5760" w:hanging="360"/>
      </w:pPr>
      <w:rPr>
        <w:rFonts w:ascii="Courier New" w:hAnsi="Courier New" w:hint="default"/>
      </w:rPr>
    </w:lvl>
    <w:lvl w:ilvl="8" w:tplc="0728E2C4">
      <w:start w:val="1"/>
      <w:numFmt w:val="bullet"/>
      <w:lvlText w:val=""/>
      <w:lvlJc w:val="left"/>
      <w:pPr>
        <w:ind w:left="6480" w:hanging="360"/>
      </w:pPr>
      <w:rPr>
        <w:rFonts w:ascii="Wingdings" w:hAnsi="Wingdings" w:hint="default"/>
      </w:rPr>
    </w:lvl>
  </w:abstractNum>
  <w:abstractNum w:abstractNumId="10" w15:restartNumberingAfterBreak="0">
    <w:nsid w:val="1B8154CC"/>
    <w:multiLevelType w:val="hybridMultilevel"/>
    <w:tmpl w:val="A282C640"/>
    <w:lvl w:ilvl="0" w:tplc="1C007D7C">
      <w:start w:val="1"/>
      <w:numFmt w:val="bullet"/>
      <w:lvlText w:val=""/>
      <w:lvlJc w:val="left"/>
      <w:pPr>
        <w:ind w:left="720" w:hanging="360"/>
      </w:pPr>
      <w:rPr>
        <w:rFonts w:ascii="Wingdings" w:hAnsi="Wingdings" w:hint="default"/>
      </w:rPr>
    </w:lvl>
    <w:lvl w:ilvl="1" w:tplc="90E06720">
      <w:start w:val="1"/>
      <w:numFmt w:val="bullet"/>
      <w:lvlText w:val="o"/>
      <w:lvlJc w:val="left"/>
      <w:pPr>
        <w:ind w:left="1440" w:hanging="360"/>
      </w:pPr>
      <w:rPr>
        <w:rFonts w:ascii="Courier New" w:hAnsi="Courier New" w:hint="default"/>
      </w:rPr>
    </w:lvl>
    <w:lvl w:ilvl="2" w:tplc="CB4A4C4C">
      <w:start w:val="1"/>
      <w:numFmt w:val="bullet"/>
      <w:lvlText w:val=""/>
      <w:lvlJc w:val="left"/>
      <w:pPr>
        <w:ind w:left="2160" w:hanging="360"/>
      </w:pPr>
      <w:rPr>
        <w:rFonts w:ascii="Wingdings" w:hAnsi="Wingdings" w:hint="default"/>
      </w:rPr>
    </w:lvl>
    <w:lvl w:ilvl="3" w:tplc="6CDA4BA0">
      <w:start w:val="1"/>
      <w:numFmt w:val="bullet"/>
      <w:lvlText w:val=""/>
      <w:lvlJc w:val="left"/>
      <w:pPr>
        <w:ind w:left="2880" w:hanging="360"/>
      </w:pPr>
      <w:rPr>
        <w:rFonts w:ascii="Symbol" w:hAnsi="Symbol" w:hint="default"/>
      </w:rPr>
    </w:lvl>
    <w:lvl w:ilvl="4" w:tplc="CEC8861A">
      <w:start w:val="1"/>
      <w:numFmt w:val="bullet"/>
      <w:lvlText w:val="o"/>
      <w:lvlJc w:val="left"/>
      <w:pPr>
        <w:ind w:left="3600" w:hanging="360"/>
      </w:pPr>
      <w:rPr>
        <w:rFonts w:ascii="Courier New" w:hAnsi="Courier New" w:hint="default"/>
      </w:rPr>
    </w:lvl>
    <w:lvl w:ilvl="5" w:tplc="F41435A0">
      <w:start w:val="1"/>
      <w:numFmt w:val="bullet"/>
      <w:lvlText w:val=""/>
      <w:lvlJc w:val="left"/>
      <w:pPr>
        <w:ind w:left="4320" w:hanging="360"/>
      </w:pPr>
      <w:rPr>
        <w:rFonts w:ascii="Wingdings" w:hAnsi="Wingdings" w:hint="default"/>
      </w:rPr>
    </w:lvl>
    <w:lvl w:ilvl="6" w:tplc="953240AA">
      <w:start w:val="1"/>
      <w:numFmt w:val="bullet"/>
      <w:lvlText w:val=""/>
      <w:lvlJc w:val="left"/>
      <w:pPr>
        <w:ind w:left="5040" w:hanging="360"/>
      </w:pPr>
      <w:rPr>
        <w:rFonts w:ascii="Symbol" w:hAnsi="Symbol" w:hint="default"/>
      </w:rPr>
    </w:lvl>
    <w:lvl w:ilvl="7" w:tplc="26AAB730">
      <w:start w:val="1"/>
      <w:numFmt w:val="bullet"/>
      <w:lvlText w:val="o"/>
      <w:lvlJc w:val="left"/>
      <w:pPr>
        <w:ind w:left="5760" w:hanging="360"/>
      </w:pPr>
      <w:rPr>
        <w:rFonts w:ascii="Courier New" w:hAnsi="Courier New" w:hint="default"/>
      </w:rPr>
    </w:lvl>
    <w:lvl w:ilvl="8" w:tplc="3FD40736">
      <w:start w:val="1"/>
      <w:numFmt w:val="bullet"/>
      <w:lvlText w:val=""/>
      <w:lvlJc w:val="left"/>
      <w:pPr>
        <w:ind w:left="6480" w:hanging="360"/>
      </w:pPr>
      <w:rPr>
        <w:rFonts w:ascii="Wingdings" w:hAnsi="Wingdings" w:hint="default"/>
      </w:rPr>
    </w:lvl>
  </w:abstractNum>
  <w:abstractNum w:abstractNumId="11"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1FBC2146"/>
    <w:multiLevelType w:val="hybridMultilevel"/>
    <w:tmpl w:val="7D66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0466594"/>
    <w:multiLevelType w:val="hybridMultilevel"/>
    <w:tmpl w:val="F89C17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0BC72A6"/>
    <w:multiLevelType w:val="hybridMultilevel"/>
    <w:tmpl w:val="2F10E2C2"/>
    <w:lvl w:ilvl="0" w:tplc="EBAA6142">
      <w:start w:val="1"/>
      <w:numFmt w:val="bullet"/>
      <w:lvlText w:val=""/>
      <w:lvlJc w:val="left"/>
      <w:pPr>
        <w:ind w:left="720" w:hanging="360"/>
      </w:pPr>
      <w:rPr>
        <w:rFonts w:ascii="Symbol" w:hAnsi="Symbol" w:hint="default"/>
      </w:rPr>
    </w:lvl>
    <w:lvl w:ilvl="1" w:tplc="84AC64CC">
      <w:start w:val="1"/>
      <w:numFmt w:val="bullet"/>
      <w:lvlText w:val="o"/>
      <w:lvlJc w:val="left"/>
      <w:pPr>
        <w:ind w:left="1440" w:hanging="360"/>
      </w:pPr>
      <w:rPr>
        <w:rFonts w:ascii="Courier New" w:hAnsi="Courier New" w:hint="default"/>
      </w:rPr>
    </w:lvl>
    <w:lvl w:ilvl="2" w:tplc="4978E012">
      <w:start w:val="1"/>
      <w:numFmt w:val="bullet"/>
      <w:lvlText w:val=""/>
      <w:lvlJc w:val="left"/>
      <w:pPr>
        <w:ind w:left="2160" w:hanging="360"/>
      </w:pPr>
      <w:rPr>
        <w:rFonts w:ascii="Wingdings" w:hAnsi="Wingdings" w:hint="default"/>
      </w:rPr>
    </w:lvl>
    <w:lvl w:ilvl="3" w:tplc="A7DAFD6E">
      <w:start w:val="1"/>
      <w:numFmt w:val="bullet"/>
      <w:lvlText w:val=""/>
      <w:lvlJc w:val="left"/>
      <w:pPr>
        <w:ind w:left="2880" w:hanging="360"/>
      </w:pPr>
      <w:rPr>
        <w:rFonts w:ascii="Symbol" w:hAnsi="Symbol" w:hint="default"/>
      </w:rPr>
    </w:lvl>
    <w:lvl w:ilvl="4" w:tplc="03A41068">
      <w:start w:val="1"/>
      <w:numFmt w:val="bullet"/>
      <w:lvlText w:val="o"/>
      <w:lvlJc w:val="left"/>
      <w:pPr>
        <w:ind w:left="3600" w:hanging="360"/>
      </w:pPr>
      <w:rPr>
        <w:rFonts w:ascii="Courier New" w:hAnsi="Courier New" w:hint="default"/>
      </w:rPr>
    </w:lvl>
    <w:lvl w:ilvl="5" w:tplc="C194002C">
      <w:start w:val="1"/>
      <w:numFmt w:val="bullet"/>
      <w:lvlText w:val=""/>
      <w:lvlJc w:val="left"/>
      <w:pPr>
        <w:ind w:left="4320" w:hanging="360"/>
      </w:pPr>
      <w:rPr>
        <w:rFonts w:ascii="Wingdings" w:hAnsi="Wingdings" w:hint="default"/>
      </w:rPr>
    </w:lvl>
    <w:lvl w:ilvl="6" w:tplc="F73C6A54">
      <w:start w:val="1"/>
      <w:numFmt w:val="bullet"/>
      <w:lvlText w:val=""/>
      <w:lvlJc w:val="left"/>
      <w:pPr>
        <w:ind w:left="5040" w:hanging="360"/>
      </w:pPr>
      <w:rPr>
        <w:rFonts w:ascii="Symbol" w:hAnsi="Symbol" w:hint="default"/>
      </w:rPr>
    </w:lvl>
    <w:lvl w:ilvl="7" w:tplc="9CC603AC">
      <w:start w:val="1"/>
      <w:numFmt w:val="bullet"/>
      <w:lvlText w:val="o"/>
      <w:lvlJc w:val="left"/>
      <w:pPr>
        <w:ind w:left="5760" w:hanging="360"/>
      </w:pPr>
      <w:rPr>
        <w:rFonts w:ascii="Courier New" w:hAnsi="Courier New" w:hint="default"/>
      </w:rPr>
    </w:lvl>
    <w:lvl w:ilvl="8" w:tplc="5582B62E">
      <w:start w:val="1"/>
      <w:numFmt w:val="bullet"/>
      <w:lvlText w:val=""/>
      <w:lvlJc w:val="left"/>
      <w:pPr>
        <w:ind w:left="6480" w:hanging="360"/>
      </w:pPr>
      <w:rPr>
        <w:rFonts w:ascii="Wingdings" w:hAnsi="Wingdings" w:hint="default"/>
      </w:rPr>
    </w:lvl>
  </w:abstractNum>
  <w:abstractNum w:abstractNumId="16" w15:restartNumberingAfterBreak="0">
    <w:nsid w:val="21D23C42"/>
    <w:multiLevelType w:val="hybridMultilevel"/>
    <w:tmpl w:val="C688CB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2FC85100"/>
    <w:multiLevelType w:val="hybridMultilevel"/>
    <w:tmpl w:val="7B68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11C0E"/>
    <w:multiLevelType w:val="hybridMultilevel"/>
    <w:tmpl w:val="DACE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078BE"/>
    <w:multiLevelType w:val="hybridMultilevel"/>
    <w:tmpl w:val="C8F0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3C007A"/>
    <w:multiLevelType w:val="hybridMultilevel"/>
    <w:tmpl w:val="22A2014C"/>
    <w:lvl w:ilvl="0" w:tplc="012067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40C5E"/>
    <w:multiLevelType w:val="hybridMultilevel"/>
    <w:tmpl w:val="5E0A0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D95685"/>
    <w:multiLevelType w:val="hybridMultilevel"/>
    <w:tmpl w:val="DAEC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E57CB"/>
    <w:multiLevelType w:val="hybridMultilevel"/>
    <w:tmpl w:val="FFFFFFFF"/>
    <w:lvl w:ilvl="0" w:tplc="87C05F44">
      <w:start w:val="1"/>
      <w:numFmt w:val="bullet"/>
      <w:lvlText w:val=""/>
      <w:lvlJc w:val="left"/>
      <w:pPr>
        <w:ind w:left="720" w:hanging="360"/>
      </w:pPr>
      <w:rPr>
        <w:rFonts w:ascii="Symbol" w:hAnsi="Symbol" w:hint="default"/>
      </w:rPr>
    </w:lvl>
    <w:lvl w:ilvl="1" w:tplc="134A6AE2">
      <w:start w:val="1"/>
      <w:numFmt w:val="bullet"/>
      <w:lvlText w:val="o"/>
      <w:lvlJc w:val="left"/>
      <w:pPr>
        <w:ind w:left="1440" w:hanging="360"/>
      </w:pPr>
      <w:rPr>
        <w:rFonts w:ascii="Courier New" w:hAnsi="Courier New" w:hint="default"/>
      </w:rPr>
    </w:lvl>
    <w:lvl w:ilvl="2" w:tplc="C3AC1850">
      <w:start w:val="1"/>
      <w:numFmt w:val="bullet"/>
      <w:lvlText w:val=""/>
      <w:lvlJc w:val="left"/>
      <w:pPr>
        <w:ind w:left="2160" w:hanging="360"/>
      </w:pPr>
      <w:rPr>
        <w:rFonts w:ascii="Wingdings" w:hAnsi="Wingdings" w:hint="default"/>
      </w:rPr>
    </w:lvl>
    <w:lvl w:ilvl="3" w:tplc="268C179A">
      <w:start w:val="1"/>
      <w:numFmt w:val="bullet"/>
      <w:lvlText w:val=""/>
      <w:lvlJc w:val="left"/>
      <w:pPr>
        <w:ind w:left="2880" w:hanging="360"/>
      </w:pPr>
      <w:rPr>
        <w:rFonts w:ascii="Symbol" w:hAnsi="Symbol" w:hint="default"/>
      </w:rPr>
    </w:lvl>
    <w:lvl w:ilvl="4" w:tplc="CCCAFB8E">
      <w:start w:val="1"/>
      <w:numFmt w:val="bullet"/>
      <w:lvlText w:val="o"/>
      <w:lvlJc w:val="left"/>
      <w:pPr>
        <w:ind w:left="3600" w:hanging="360"/>
      </w:pPr>
      <w:rPr>
        <w:rFonts w:ascii="Courier New" w:hAnsi="Courier New" w:hint="default"/>
      </w:rPr>
    </w:lvl>
    <w:lvl w:ilvl="5" w:tplc="30E88FEE">
      <w:start w:val="1"/>
      <w:numFmt w:val="bullet"/>
      <w:lvlText w:val=""/>
      <w:lvlJc w:val="left"/>
      <w:pPr>
        <w:ind w:left="4320" w:hanging="360"/>
      </w:pPr>
      <w:rPr>
        <w:rFonts w:ascii="Wingdings" w:hAnsi="Wingdings" w:hint="default"/>
      </w:rPr>
    </w:lvl>
    <w:lvl w:ilvl="6" w:tplc="354643A4">
      <w:start w:val="1"/>
      <w:numFmt w:val="bullet"/>
      <w:lvlText w:val=""/>
      <w:lvlJc w:val="left"/>
      <w:pPr>
        <w:ind w:left="5040" w:hanging="360"/>
      </w:pPr>
      <w:rPr>
        <w:rFonts w:ascii="Symbol" w:hAnsi="Symbol" w:hint="default"/>
      </w:rPr>
    </w:lvl>
    <w:lvl w:ilvl="7" w:tplc="7B92F734">
      <w:start w:val="1"/>
      <w:numFmt w:val="bullet"/>
      <w:lvlText w:val="o"/>
      <w:lvlJc w:val="left"/>
      <w:pPr>
        <w:ind w:left="5760" w:hanging="360"/>
      </w:pPr>
      <w:rPr>
        <w:rFonts w:ascii="Courier New" w:hAnsi="Courier New" w:hint="default"/>
      </w:rPr>
    </w:lvl>
    <w:lvl w:ilvl="8" w:tplc="27C0354A">
      <w:start w:val="1"/>
      <w:numFmt w:val="bullet"/>
      <w:lvlText w:val=""/>
      <w:lvlJc w:val="left"/>
      <w:pPr>
        <w:ind w:left="6480" w:hanging="360"/>
      </w:pPr>
      <w:rPr>
        <w:rFonts w:ascii="Wingdings" w:hAnsi="Wingdings" w:hint="default"/>
      </w:rPr>
    </w:lvl>
  </w:abstractNum>
  <w:abstractNum w:abstractNumId="26" w15:restartNumberingAfterBreak="0">
    <w:nsid w:val="4DF578B6"/>
    <w:multiLevelType w:val="hybridMultilevel"/>
    <w:tmpl w:val="78B43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5B31D8"/>
    <w:multiLevelType w:val="hybridMultilevel"/>
    <w:tmpl w:val="FFFFFFFF"/>
    <w:lvl w:ilvl="0" w:tplc="DA80074A">
      <w:start w:val="1"/>
      <w:numFmt w:val="bullet"/>
      <w:lvlText w:val=""/>
      <w:lvlJc w:val="left"/>
      <w:pPr>
        <w:ind w:left="720" w:hanging="360"/>
      </w:pPr>
      <w:rPr>
        <w:rFonts w:ascii="Symbol" w:hAnsi="Symbol" w:hint="default"/>
      </w:rPr>
    </w:lvl>
    <w:lvl w:ilvl="1" w:tplc="17FCA49A">
      <w:start w:val="1"/>
      <w:numFmt w:val="bullet"/>
      <w:lvlText w:val="o"/>
      <w:lvlJc w:val="left"/>
      <w:pPr>
        <w:ind w:left="1440" w:hanging="360"/>
      </w:pPr>
      <w:rPr>
        <w:rFonts w:ascii="Courier New" w:hAnsi="Courier New" w:hint="default"/>
      </w:rPr>
    </w:lvl>
    <w:lvl w:ilvl="2" w:tplc="27BEECD6">
      <w:start w:val="1"/>
      <w:numFmt w:val="bullet"/>
      <w:lvlText w:val=""/>
      <w:lvlJc w:val="left"/>
      <w:pPr>
        <w:ind w:left="2160" w:hanging="360"/>
      </w:pPr>
      <w:rPr>
        <w:rFonts w:ascii="Wingdings" w:hAnsi="Wingdings" w:hint="default"/>
      </w:rPr>
    </w:lvl>
    <w:lvl w:ilvl="3" w:tplc="5A62D3B6">
      <w:start w:val="1"/>
      <w:numFmt w:val="bullet"/>
      <w:lvlText w:val=""/>
      <w:lvlJc w:val="left"/>
      <w:pPr>
        <w:ind w:left="2880" w:hanging="360"/>
      </w:pPr>
      <w:rPr>
        <w:rFonts w:ascii="Symbol" w:hAnsi="Symbol" w:hint="default"/>
      </w:rPr>
    </w:lvl>
    <w:lvl w:ilvl="4" w:tplc="8F9E3A90">
      <w:start w:val="1"/>
      <w:numFmt w:val="bullet"/>
      <w:lvlText w:val="o"/>
      <w:lvlJc w:val="left"/>
      <w:pPr>
        <w:ind w:left="3600" w:hanging="360"/>
      </w:pPr>
      <w:rPr>
        <w:rFonts w:ascii="Courier New" w:hAnsi="Courier New" w:hint="default"/>
      </w:rPr>
    </w:lvl>
    <w:lvl w:ilvl="5" w:tplc="F3909B0A">
      <w:start w:val="1"/>
      <w:numFmt w:val="bullet"/>
      <w:lvlText w:val=""/>
      <w:lvlJc w:val="left"/>
      <w:pPr>
        <w:ind w:left="4320" w:hanging="360"/>
      </w:pPr>
      <w:rPr>
        <w:rFonts w:ascii="Wingdings" w:hAnsi="Wingdings" w:hint="default"/>
      </w:rPr>
    </w:lvl>
    <w:lvl w:ilvl="6" w:tplc="65FC0DC2">
      <w:start w:val="1"/>
      <w:numFmt w:val="bullet"/>
      <w:lvlText w:val=""/>
      <w:lvlJc w:val="left"/>
      <w:pPr>
        <w:ind w:left="5040" w:hanging="360"/>
      </w:pPr>
      <w:rPr>
        <w:rFonts w:ascii="Symbol" w:hAnsi="Symbol" w:hint="default"/>
      </w:rPr>
    </w:lvl>
    <w:lvl w:ilvl="7" w:tplc="36CA44C4">
      <w:start w:val="1"/>
      <w:numFmt w:val="bullet"/>
      <w:lvlText w:val="o"/>
      <w:lvlJc w:val="left"/>
      <w:pPr>
        <w:ind w:left="5760" w:hanging="360"/>
      </w:pPr>
      <w:rPr>
        <w:rFonts w:ascii="Courier New" w:hAnsi="Courier New" w:hint="default"/>
      </w:rPr>
    </w:lvl>
    <w:lvl w:ilvl="8" w:tplc="A0602D34">
      <w:start w:val="1"/>
      <w:numFmt w:val="bullet"/>
      <w:lvlText w:val=""/>
      <w:lvlJc w:val="left"/>
      <w:pPr>
        <w:ind w:left="6480" w:hanging="360"/>
      </w:pPr>
      <w:rPr>
        <w:rFonts w:ascii="Wingdings" w:hAnsi="Wingdings" w:hint="default"/>
      </w:rPr>
    </w:lvl>
  </w:abstractNum>
  <w:abstractNum w:abstractNumId="28" w15:restartNumberingAfterBreak="0">
    <w:nsid w:val="4EB54CEF"/>
    <w:multiLevelType w:val="multilevel"/>
    <w:tmpl w:val="80664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E425D"/>
    <w:multiLevelType w:val="hybridMultilevel"/>
    <w:tmpl w:val="48A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577BE"/>
    <w:multiLevelType w:val="hybridMultilevel"/>
    <w:tmpl w:val="17C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C50A6"/>
    <w:multiLevelType w:val="hybridMultilevel"/>
    <w:tmpl w:val="5DB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51DFF"/>
    <w:multiLevelType w:val="hybridMultilevel"/>
    <w:tmpl w:val="E70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1A37609"/>
    <w:multiLevelType w:val="hybridMultilevel"/>
    <w:tmpl w:val="19A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51924"/>
    <w:multiLevelType w:val="hybridMultilevel"/>
    <w:tmpl w:val="4A0AF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C081891"/>
    <w:multiLevelType w:val="multilevel"/>
    <w:tmpl w:val="4DEA8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9878964">
    <w:abstractNumId w:val="10"/>
  </w:num>
  <w:num w:numId="2" w16cid:durableId="965424679">
    <w:abstractNumId w:val="9"/>
  </w:num>
  <w:num w:numId="3" w16cid:durableId="390158308">
    <w:abstractNumId w:val="11"/>
  </w:num>
  <w:num w:numId="4" w16cid:durableId="1597598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17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756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0677878">
    <w:abstractNumId w:val="13"/>
  </w:num>
  <w:num w:numId="8" w16cid:durableId="1767386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7151178">
    <w:abstractNumId w:val="13"/>
  </w:num>
  <w:num w:numId="10" w16cid:durableId="1299530224">
    <w:abstractNumId w:val="21"/>
  </w:num>
  <w:num w:numId="11" w16cid:durableId="1492526441">
    <w:abstractNumId w:val="36"/>
  </w:num>
  <w:num w:numId="12" w16cid:durableId="1256671310">
    <w:abstractNumId w:val="4"/>
  </w:num>
  <w:num w:numId="13" w16cid:durableId="1705865260">
    <w:abstractNumId w:val="33"/>
  </w:num>
  <w:num w:numId="14" w16cid:durableId="2134127896">
    <w:abstractNumId w:val="7"/>
  </w:num>
  <w:num w:numId="15" w16cid:durableId="1894922161">
    <w:abstractNumId w:val="3"/>
  </w:num>
  <w:num w:numId="16" w16cid:durableId="154885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5650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93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8139389">
    <w:abstractNumId w:val="0"/>
  </w:num>
  <w:num w:numId="20" w16cid:durableId="483087856">
    <w:abstractNumId w:val="19"/>
  </w:num>
  <w:num w:numId="21" w16cid:durableId="629477956">
    <w:abstractNumId w:val="35"/>
  </w:num>
  <w:num w:numId="22" w16cid:durableId="2078018576">
    <w:abstractNumId w:val="23"/>
  </w:num>
  <w:num w:numId="23" w16cid:durableId="74518039">
    <w:abstractNumId w:val="5"/>
  </w:num>
  <w:num w:numId="24" w16cid:durableId="1304775474">
    <w:abstractNumId w:val="14"/>
  </w:num>
  <w:num w:numId="25" w16cid:durableId="778991886">
    <w:abstractNumId w:val="22"/>
  </w:num>
  <w:num w:numId="26" w16cid:durableId="1987397451">
    <w:abstractNumId w:val="12"/>
  </w:num>
  <w:num w:numId="27" w16cid:durableId="1322611800">
    <w:abstractNumId w:val="18"/>
  </w:num>
  <w:num w:numId="28" w16cid:durableId="1324627618">
    <w:abstractNumId w:val="34"/>
  </w:num>
  <w:num w:numId="29" w16cid:durableId="757363293">
    <w:abstractNumId w:val="2"/>
  </w:num>
  <w:num w:numId="30" w16cid:durableId="1424687486">
    <w:abstractNumId w:val="30"/>
  </w:num>
  <w:num w:numId="31" w16cid:durableId="1096830130">
    <w:abstractNumId w:val="29"/>
  </w:num>
  <w:num w:numId="32" w16cid:durableId="801461198">
    <w:abstractNumId w:val="16"/>
  </w:num>
  <w:num w:numId="33" w16cid:durableId="471794709">
    <w:abstractNumId w:val="31"/>
  </w:num>
  <w:num w:numId="34" w16cid:durableId="1776435423">
    <w:abstractNumId w:val="20"/>
  </w:num>
  <w:num w:numId="35" w16cid:durableId="9259042">
    <w:abstractNumId w:val="8"/>
  </w:num>
  <w:num w:numId="36" w16cid:durableId="1266036017">
    <w:abstractNumId w:val="32"/>
  </w:num>
  <w:num w:numId="37" w16cid:durableId="1903250439">
    <w:abstractNumId w:val="24"/>
  </w:num>
  <w:num w:numId="38" w16cid:durableId="951518319">
    <w:abstractNumId w:val="1"/>
  </w:num>
  <w:num w:numId="39" w16cid:durableId="468935254">
    <w:abstractNumId w:val="26"/>
  </w:num>
  <w:num w:numId="40" w16cid:durableId="510527707">
    <w:abstractNumId w:val="6"/>
  </w:num>
  <w:num w:numId="41" w16cid:durableId="962423673">
    <w:abstractNumId w:val="15"/>
  </w:num>
  <w:num w:numId="42" w16cid:durableId="170221016">
    <w:abstractNumId w:val="27"/>
  </w:num>
  <w:num w:numId="43" w16cid:durableId="690037204">
    <w:abstractNumId w:val="25"/>
  </w:num>
  <w:num w:numId="44" w16cid:durableId="1446576642">
    <w:abstractNumId w:val="28"/>
  </w:num>
  <w:num w:numId="45" w16cid:durableId="886601851">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7111"/>
    <w:rsid w:val="000024B8"/>
    <w:rsid w:val="000026C5"/>
    <w:rsid w:val="00004000"/>
    <w:rsid w:val="00004BA2"/>
    <w:rsid w:val="000072B6"/>
    <w:rsid w:val="0001021B"/>
    <w:rsid w:val="00011D89"/>
    <w:rsid w:val="000137AB"/>
    <w:rsid w:val="000169C5"/>
    <w:rsid w:val="00021435"/>
    <w:rsid w:val="00021D12"/>
    <w:rsid w:val="00023224"/>
    <w:rsid w:val="00024B97"/>
    <w:rsid w:val="00024D89"/>
    <w:rsid w:val="0002578B"/>
    <w:rsid w:val="00025E00"/>
    <w:rsid w:val="000262D8"/>
    <w:rsid w:val="00026A53"/>
    <w:rsid w:val="000311B5"/>
    <w:rsid w:val="00033D81"/>
    <w:rsid w:val="00033E1C"/>
    <w:rsid w:val="000369BD"/>
    <w:rsid w:val="00037D82"/>
    <w:rsid w:val="00041BF0"/>
    <w:rsid w:val="0004536B"/>
    <w:rsid w:val="000462D5"/>
    <w:rsid w:val="00046B68"/>
    <w:rsid w:val="00050174"/>
    <w:rsid w:val="000527DD"/>
    <w:rsid w:val="000578B2"/>
    <w:rsid w:val="0005793E"/>
    <w:rsid w:val="00060959"/>
    <w:rsid w:val="000647A0"/>
    <w:rsid w:val="000660D1"/>
    <w:rsid w:val="0007068F"/>
    <w:rsid w:val="00072EC4"/>
    <w:rsid w:val="00073B04"/>
    <w:rsid w:val="00074219"/>
    <w:rsid w:val="00074ED5"/>
    <w:rsid w:val="00077D96"/>
    <w:rsid w:val="000809F1"/>
    <w:rsid w:val="000815CF"/>
    <w:rsid w:val="0008230A"/>
    <w:rsid w:val="0008789D"/>
    <w:rsid w:val="00090171"/>
    <w:rsid w:val="0009080D"/>
    <w:rsid w:val="00091234"/>
    <w:rsid w:val="00094D21"/>
    <w:rsid w:val="00096CD1"/>
    <w:rsid w:val="00097054"/>
    <w:rsid w:val="000A012C"/>
    <w:rsid w:val="000A0EB9"/>
    <w:rsid w:val="000A186C"/>
    <w:rsid w:val="000A7A72"/>
    <w:rsid w:val="000B21ED"/>
    <w:rsid w:val="000B27DD"/>
    <w:rsid w:val="000B3016"/>
    <w:rsid w:val="000B375F"/>
    <w:rsid w:val="000B3B7B"/>
    <w:rsid w:val="000B49F2"/>
    <w:rsid w:val="000B543D"/>
    <w:rsid w:val="000B563B"/>
    <w:rsid w:val="000B5BF7"/>
    <w:rsid w:val="000B6BC8"/>
    <w:rsid w:val="000B745C"/>
    <w:rsid w:val="000C050C"/>
    <w:rsid w:val="000C42EA"/>
    <w:rsid w:val="000C4546"/>
    <w:rsid w:val="000C4E3A"/>
    <w:rsid w:val="000C4EB6"/>
    <w:rsid w:val="000C7865"/>
    <w:rsid w:val="000D1242"/>
    <w:rsid w:val="000D1924"/>
    <w:rsid w:val="000D466E"/>
    <w:rsid w:val="000D57BF"/>
    <w:rsid w:val="000D623B"/>
    <w:rsid w:val="000D7DEE"/>
    <w:rsid w:val="000E05C1"/>
    <w:rsid w:val="000E2C8A"/>
    <w:rsid w:val="000E34FA"/>
    <w:rsid w:val="000E3CC7"/>
    <w:rsid w:val="000E4717"/>
    <w:rsid w:val="000E6BD4"/>
    <w:rsid w:val="000E6F6A"/>
    <w:rsid w:val="000E7895"/>
    <w:rsid w:val="000F1F1E"/>
    <w:rsid w:val="000F2259"/>
    <w:rsid w:val="000F3EEA"/>
    <w:rsid w:val="000F5FD4"/>
    <w:rsid w:val="0010342F"/>
    <w:rsid w:val="0010392D"/>
    <w:rsid w:val="00103E86"/>
    <w:rsid w:val="00104C90"/>
    <w:rsid w:val="00104FE3"/>
    <w:rsid w:val="00105382"/>
    <w:rsid w:val="00105A1D"/>
    <w:rsid w:val="0010787F"/>
    <w:rsid w:val="001078DA"/>
    <w:rsid w:val="001108C6"/>
    <w:rsid w:val="00113D60"/>
    <w:rsid w:val="00116156"/>
    <w:rsid w:val="00117670"/>
    <w:rsid w:val="001208D9"/>
    <w:rsid w:val="00120BD3"/>
    <w:rsid w:val="00120FAB"/>
    <w:rsid w:val="00122FEA"/>
    <w:rsid w:val="001232BD"/>
    <w:rsid w:val="00124ED5"/>
    <w:rsid w:val="00127105"/>
    <w:rsid w:val="001355FF"/>
    <w:rsid w:val="00137436"/>
    <w:rsid w:val="0014101D"/>
    <w:rsid w:val="0014293B"/>
    <w:rsid w:val="00143322"/>
    <w:rsid w:val="0014402A"/>
    <w:rsid w:val="001447B3"/>
    <w:rsid w:val="001513DA"/>
    <w:rsid w:val="00154AF4"/>
    <w:rsid w:val="0015541F"/>
    <w:rsid w:val="0015594C"/>
    <w:rsid w:val="001560AE"/>
    <w:rsid w:val="001564CA"/>
    <w:rsid w:val="00157F59"/>
    <w:rsid w:val="00161939"/>
    <w:rsid w:val="00161AA0"/>
    <w:rsid w:val="00162093"/>
    <w:rsid w:val="00164CF0"/>
    <w:rsid w:val="001728E5"/>
    <w:rsid w:val="00173595"/>
    <w:rsid w:val="00174DC3"/>
    <w:rsid w:val="00175522"/>
    <w:rsid w:val="001771DD"/>
    <w:rsid w:val="00177493"/>
    <w:rsid w:val="00177995"/>
    <w:rsid w:val="00177A8C"/>
    <w:rsid w:val="00180561"/>
    <w:rsid w:val="001828F5"/>
    <w:rsid w:val="00183E28"/>
    <w:rsid w:val="00184032"/>
    <w:rsid w:val="00185216"/>
    <w:rsid w:val="001866DC"/>
    <w:rsid w:val="00186B33"/>
    <w:rsid w:val="00186E10"/>
    <w:rsid w:val="00187101"/>
    <w:rsid w:val="00187924"/>
    <w:rsid w:val="00187D5F"/>
    <w:rsid w:val="00192F9D"/>
    <w:rsid w:val="00193326"/>
    <w:rsid w:val="0019364E"/>
    <w:rsid w:val="00193CBF"/>
    <w:rsid w:val="00196EB8"/>
    <w:rsid w:val="001979FF"/>
    <w:rsid w:val="00197B17"/>
    <w:rsid w:val="001A005F"/>
    <w:rsid w:val="001A3ACE"/>
    <w:rsid w:val="001A6C1D"/>
    <w:rsid w:val="001A76AC"/>
    <w:rsid w:val="001B51D2"/>
    <w:rsid w:val="001B5609"/>
    <w:rsid w:val="001B5CC1"/>
    <w:rsid w:val="001B718E"/>
    <w:rsid w:val="001C0C03"/>
    <w:rsid w:val="001C1999"/>
    <w:rsid w:val="001C2A72"/>
    <w:rsid w:val="001C2AAD"/>
    <w:rsid w:val="001C4542"/>
    <w:rsid w:val="001D0B75"/>
    <w:rsid w:val="001D2FC0"/>
    <w:rsid w:val="001D3C09"/>
    <w:rsid w:val="001D44E8"/>
    <w:rsid w:val="001D4AC4"/>
    <w:rsid w:val="001D58AA"/>
    <w:rsid w:val="001D60EC"/>
    <w:rsid w:val="001D6834"/>
    <w:rsid w:val="001D7808"/>
    <w:rsid w:val="001D7BE3"/>
    <w:rsid w:val="001E201F"/>
    <w:rsid w:val="001E44DF"/>
    <w:rsid w:val="001E5EDC"/>
    <w:rsid w:val="001E68A5"/>
    <w:rsid w:val="001F08D6"/>
    <w:rsid w:val="001F1529"/>
    <w:rsid w:val="001F554B"/>
    <w:rsid w:val="001F5E10"/>
    <w:rsid w:val="001F61D2"/>
    <w:rsid w:val="001F6E46"/>
    <w:rsid w:val="001F7C91"/>
    <w:rsid w:val="00200E9A"/>
    <w:rsid w:val="002017A7"/>
    <w:rsid w:val="00201890"/>
    <w:rsid w:val="00202346"/>
    <w:rsid w:val="00202850"/>
    <w:rsid w:val="00202931"/>
    <w:rsid w:val="002033C0"/>
    <w:rsid w:val="00206463"/>
    <w:rsid w:val="00206F2F"/>
    <w:rsid w:val="0020761D"/>
    <w:rsid w:val="0021053D"/>
    <w:rsid w:val="00210A92"/>
    <w:rsid w:val="00211869"/>
    <w:rsid w:val="002135DD"/>
    <w:rsid w:val="00213851"/>
    <w:rsid w:val="00213AB8"/>
    <w:rsid w:val="00214D82"/>
    <w:rsid w:val="00216C03"/>
    <w:rsid w:val="002202E7"/>
    <w:rsid w:val="00220C04"/>
    <w:rsid w:val="00223FA4"/>
    <w:rsid w:val="00224C58"/>
    <w:rsid w:val="00225573"/>
    <w:rsid w:val="00231BD6"/>
    <w:rsid w:val="00231DF9"/>
    <w:rsid w:val="002333F5"/>
    <w:rsid w:val="00235D6F"/>
    <w:rsid w:val="002372E5"/>
    <w:rsid w:val="00237C67"/>
    <w:rsid w:val="002424B3"/>
    <w:rsid w:val="00246C5E"/>
    <w:rsid w:val="002505ED"/>
    <w:rsid w:val="0025073E"/>
    <w:rsid w:val="00250900"/>
    <w:rsid w:val="00251343"/>
    <w:rsid w:val="00253641"/>
    <w:rsid w:val="002540C5"/>
    <w:rsid w:val="00254F7A"/>
    <w:rsid w:val="002603CE"/>
    <w:rsid w:val="00260D9C"/>
    <w:rsid w:val="00261923"/>
    <w:rsid w:val="002620BC"/>
    <w:rsid w:val="0026309D"/>
    <w:rsid w:val="00263A90"/>
    <w:rsid w:val="0026408B"/>
    <w:rsid w:val="002668E7"/>
    <w:rsid w:val="00267C3E"/>
    <w:rsid w:val="002709BB"/>
    <w:rsid w:val="00271BB3"/>
    <w:rsid w:val="0027272E"/>
    <w:rsid w:val="00274756"/>
    <w:rsid w:val="002755E8"/>
    <w:rsid w:val="002802E3"/>
    <w:rsid w:val="0028213D"/>
    <w:rsid w:val="00283B11"/>
    <w:rsid w:val="002856D0"/>
    <w:rsid w:val="002862F1"/>
    <w:rsid w:val="002902CC"/>
    <w:rsid w:val="00290F7E"/>
    <w:rsid w:val="00291373"/>
    <w:rsid w:val="00291CD6"/>
    <w:rsid w:val="00295090"/>
    <w:rsid w:val="0029597D"/>
    <w:rsid w:val="002962C3"/>
    <w:rsid w:val="002A259D"/>
    <w:rsid w:val="002A483C"/>
    <w:rsid w:val="002A5EDD"/>
    <w:rsid w:val="002A6E33"/>
    <w:rsid w:val="002B1729"/>
    <w:rsid w:val="002B3E03"/>
    <w:rsid w:val="002B4DD4"/>
    <w:rsid w:val="002B5277"/>
    <w:rsid w:val="002B5B00"/>
    <w:rsid w:val="002B70C5"/>
    <w:rsid w:val="002B77C1"/>
    <w:rsid w:val="002B7D36"/>
    <w:rsid w:val="002B7F08"/>
    <w:rsid w:val="002C0330"/>
    <w:rsid w:val="002C1351"/>
    <w:rsid w:val="002C1906"/>
    <w:rsid w:val="002C2728"/>
    <w:rsid w:val="002C32E4"/>
    <w:rsid w:val="002C590F"/>
    <w:rsid w:val="002D7908"/>
    <w:rsid w:val="002D7D81"/>
    <w:rsid w:val="002E01D0"/>
    <w:rsid w:val="002E126E"/>
    <w:rsid w:val="002E161D"/>
    <w:rsid w:val="002E6A2E"/>
    <w:rsid w:val="002E6C95"/>
    <w:rsid w:val="002E7C36"/>
    <w:rsid w:val="002F1377"/>
    <w:rsid w:val="002F1B1E"/>
    <w:rsid w:val="002F32D0"/>
    <w:rsid w:val="002F3A97"/>
    <w:rsid w:val="002F3C7C"/>
    <w:rsid w:val="002F5F31"/>
    <w:rsid w:val="003008FD"/>
    <w:rsid w:val="00302216"/>
    <w:rsid w:val="00302923"/>
    <w:rsid w:val="00303E53"/>
    <w:rsid w:val="0030477A"/>
    <w:rsid w:val="00304F40"/>
    <w:rsid w:val="00306D51"/>
    <w:rsid w:val="00306E5F"/>
    <w:rsid w:val="00307E14"/>
    <w:rsid w:val="003109BC"/>
    <w:rsid w:val="00314054"/>
    <w:rsid w:val="00314F41"/>
    <w:rsid w:val="0031510A"/>
    <w:rsid w:val="00316F27"/>
    <w:rsid w:val="003204DE"/>
    <w:rsid w:val="00323130"/>
    <w:rsid w:val="00323E5D"/>
    <w:rsid w:val="003264A2"/>
    <w:rsid w:val="0032693E"/>
    <w:rsid w:val="00326A66"/>
    <w:rsid w:val="00327870"/>
    <w:rsid w:val="0033094F"/>
    <w:rsid w:val="0033259D"/>
    <w:rsid w:val="00332882"/>
    <w:rsid w:val="00332BEC"/>
    <w:rsid w:val="00336814"/>
    <w:rsid w:val="003406C6"/>
    <w:rsid w:val="003411B5"/>
    <w:rsid w:val="003418CC"/>
    <w:rsid w:val="00342669"/>
    <w:rsid w:val="00343067"/>
    <w:rsid w:val="003437E8"/>
    <w:rsid w:val="00343A99"/>
    <w:rsid w:val="003452D9"/>
    <w:rsid w:val="003459BD"/>
    <w:rsid w:val="00345AB4"/>
    <w:rsid w:val="00350777"/>
    <w:rsid w:val="00350D38"/>
    <w:rsid w:val="00351A1C"/>
    <w:rsid w:val="003536D6"/>
    <w:rsid w:val="00354F68"/>
    <w:rsid w:val="0036064A"/>
    <w:rsid w:val="003607D1"/>
    <w:rsid w:val="00360A47"/>
    <w:rsid w:val="00366FA6"/>
    <w:rsid w:val="0037385A"/>
    <w:rsid w:val="00373E48"/>
    <w:rsid w:val="003744CF"/>
    <w:rsid w:val="00374717"/>
    <w:rsid w:val="0037676C"/>
    <w:rsid w:val="00376790"/>
    <w:rsid w:val="003767D6"/>
    <w:rsid w:val="00376A38"/>
    <w:rsid w:val="00377056"/>
    <w:rsid w:val="00377732"/>
    <w:rsid w:val="00381450"/>
    <w:rsid w:val="003829E5"/>
    <w:rsid w:val="00382DEA"/>
    <w:rsid w:val="003842DC"/>
    <w:rsid w:val="00384FA2"/>
    <w:rsid w:val="0039069D"/>
    <w:rsid w:val="0039185F"/>
    <w:rsid w:val="003956CC"/>
    <w:rsid w:val="00395C9A"/>
    <w:rsid w:val="00396675"/>
    <w:rsid w:val="00397218"/>
    <w:rsid w:val="003A383B"/>
    <w:rsid w:val="003A5CE8"/>
    <w:rsid w:val="003A6726"/>
    <w:rsid w:val="003A6B67"/>
    <w:rsid w:val="003A7406"/>
    <w:rsid w:val="003B15E6"/>
    <w:rsid w:val="003B35C2"/>
    <w:rsid w:val="003B54FA"/>
    <w:rsid w:val="003B6402"/>
    <w:rsid w:val="003B6ECA"/>
    <w:rsid w:val="003C02B5"/>
    <w:rsid w:val="003C2045"/>
    <w:rsid w:val="003C2E6A"/>
    <w:rsid w:val="003C3DBF"/>
    <w:rsid w:val="003C43A1"/>
    <w:rsid w:val="003C55BA"/>
    <w:rsid w:val="003C55F4"/>
    <w:rsid w:val="003C7A3F"/>
    <w:rsid w:val="003D3E8F"/>
    <w:rsid w:val="003D5D8A"/>
    <w:rsid w:val="003D6475"/>
    <w:rsid w:val="003E1FF4"/>
    <w:rsid w:val="003E375C"/>
    <w:rsid w:val="003E6FA6"/>
    <w:rsid w:val="003F0045"/>
    <w:rsid w:val="003F0445"/>
    <w:rsid w:val="003F0CF0"/>
    <w:rsid w:val="003F3289"/>
    <w:rsid w:val="003F7857"/>
    <w:rsid w:val="00400F8E"/>
    <w:rsid w:val="00401FCF"/>
    <w:rsid w:val="0040751C"/>
    <w:rsid w:val="004148F9"/>
    <w:rsid w:val="00415E92"/>
    <w:rsid w:val="0042084E"/>
    <w:rsid w:val="00420935"/>
    <w:rsid w:val="00424A35"/>
    <w:rsid w:val="00424D65"/>
    <w:rsid w:val="0042508D"/>
    <w:rsid w:val="004257C1"/>
    <w:rsid w:val="00431F0E"/>
    <w:rsid w:val="0043392A"/>
    <w:rsid w:val="00434004"/>
    <w:rsid w:val="004350F0"/>
    <w:rsid w:val="00435D7D"/>
    <w:rsid w:val="0043692C"/>
    <w:rsid w:val="00436F62"/>
    <w:rsid w:val="00437BA4"/>
    <w:rsid w:val="00442216"/>
    <w:rsid w:val="00442C6C"/>
    <w:rsid w:val="00443CBE"/>
    <w:rsid w:val="004441BC"/>
    <w:rsid w:val="004444F7"/>
    <w:rsid w:val="004450DF"/>
    <w:rsid w:val="0044643A"/>
    <w:rsid w:val="00451575"/>
    <w:rsid w:val="0045230A"/>
    <w:rsid w:val="00452C84"/>
    <w:rsid w:val="00457337"/>
    <w:rsid w:val="0046021C"/>
    <w:rsid w:val="004675DD"/>
    <w:rsid w:val="0047156E"/>
    <w:rsid w:val="00472794"/>
    <w:rsid w:val="004730B1"/>
    <w:rsid w:val="0047372D"/>
    <w:rsid w:val="004743DD"/>
    <w:rsid w:val="00474CEA"/>
    <w:rsid w:val="00476B76"/>
    <w:rsid w:val="00480299"/>
    <w:rsid w:val="00480FEB"/>
    <w:rsid w:val="00482DA6"/>
    <w:rsid w:val="00483968"/>
    <w:rsid w:val="00484F86"/>
    <w:rsid w:val="00490626"/>
    <w:rsid w:val="004906BD"/>
    <w:rsid w:val="00490746"/>
    <w:rsid w:val="00490852"/>
    <w:rsid w:val="004909D3"/>
    <w:rsid w:val="00492C77"/>
    <w:rsid w:val="00493ED2"/>
    <w:rsid w:val="004946F4"/>
    <w:rsid w:val="0049487E"/>
    <w:rsid w:val="004959FC"/>
    <w:rsid w:val="00497C17"/>
    <w:rsid w:val="004A0933"/>
    <w:rsid w:val="004A0AD5"/>
    <w:rsid w:val="004A13EF"/>
    <w:rsid w:val="004A19D2"/>
    <w:rsid w:val="004A332D"/>
    <w:rsid w:val="004A3E81"/>
    <w:rsid w:val="004A4FC6"/>
    <w:rsid w:val="004A516C"/>
    <w:rsid w:val="004A51EB"/>
    <w:rsid w:val="004A54A4"/>
    <w:rsid w:val="004A5C62"/>
    <w:rsid w:val="004A707D"/>
    <w:rsid w:val="004B28F0"/>
    <w:rsid w:val="004B4957"/>
    <w:rsid w:val="004B4B6C"/>
    <w:rsid w:val="004B60FF"/>
    <w:rsid w:val="004C1ECB"/>
    <w:rsid w:val="004C6EEE"/>
    <w:rsid w:val="004C702B"/>
    <w:rsid w:val="004C71E9"/>
    <w:rsid w:val="004C738A"/>
    <w:rsid w:val="004D016B"/>
    <w:rsid w:val="004D1B22"/>
    <w:rsid w:val="004D262C"/>
    <w:rsid w:val="004D2CAB"/>
    <w:rsid w:val="004D36F2"/>
    <w:rsid w:val="004D5C8E"/>
    <w:rsid w:val="004D7726"/>
    <w:rsid w:val="004E1A3A"/>
    <w:rsid w:val="004E328B"/>
    <w:rsid w:val="004E4649"/>
    <w:rsid w:val="004E4AF6"/>
    <w:rsid w:val="004E4DE9"/>
    <w:rsid w:val="004E5928"/>
    <w:rsid w:val="004E5C2B"/>
    <w:rsid w:val="004E681A"/>
    <w:rsid w:val="004F00DD"/>
    <w:rsid w:val="004F02BB"/>
    <w:rsid w:val="004F1F36"/>
    <w:rsid w:val="004F2133"/>
    <w:rsid w:val="004F36A9"/>
    <w:rsid w:val="004F55F1"/>
    <w:rsid w:val="004F5B81"/>
    <w:rsid w:val="004F6936"/>
    <w:rsid w:val="00503DC6"/>
    <w:rsid w:val="00503F6B"/>
    <w:rsid w:val="00504241"/>
    <w:rsid w:val="00505C98"/>
    <w:rsid w:val="005061AB"/>
    <w:rsid w:val="00506208"/>
    <w:rsid w:val="00506B9C"/>
    <w:rsid w:val="00506F5D"/>
    <w:rsid w:val="00507467"/>
    <w:rsid w:val="005102CF"/>
    <w:rsid w:val="00512159"/>
    <w:rsid w:val="005126D0"/>
    <w:rsid w:val="0051450B"/>
    <w:rsid w:val="00515ADF"/>
    <w:rsid w:val="005169E5"/>
    <w:rsid w:val="00517F8A"/>
    <w:rsid w:val="00520276"/>
    <w:rsid w:val="0052072D"/>
    <w:rsid w:val="00520AB8"/>
    <w:rsid w:val="00523A1B"/>
    <w:rsid w:val="00525B2A"/>
    <w:rsid w:val="00526298"/>
    <w:rsid w:val="00526865"/>
    <w:rsid w:val="00531910"/>
    <w:rsid w:val="00532726"/>
    <w:rsid w:val="005350A2"/>
    <w:rsid w:val="00535856"/>
    <w:rsid w:val="00536499"/>
    <w:rsid w:val="00537D14"/>
    <w:rsid w:val="00542167"/>
    <w:rsid w:val="005435C7"/>
    <w:rsid w:val="00543903"/>
    <w:rsid w:val="00545014"/>
    <w:rsid w:val="00546E29"/>
    <w:rsid w:val="00547A95"/>
    <w:rsid w:val="00550AC9"/>
    <w:rsid w:val="005514C5"/>
    <w:rsid w:val="00555B7E"/>
    <w:rsid w:val="00565291"/>
    <w:rsid w:val="005652C1"/>
    <w:rsid w:val="005710AF"/>
    <w:rsid w:val="00572031"/>
    <w:rsid w:val="00574FFB"/>
    <w:rsid w:val="00575933"/>
    <w:rsid w:val="00575E43"/>
    <w:rsid w:val="00576E84"/>
    <w:rsid w:val="0057776A"/>
    <w:rsid w:val="00577914"/>
    <w:rsid w:val="00581CF6"/>
    <w:rsid w:val="0058715B"/>
    <w:rsid w:val="0058757E"/>
    <w:rsid w:val="00591ECF"/>
    <w:rsid w:val="00592E18"/>
    <w:rsid w:val="0059506D"/>
    <w:rsid w:val="00596A4B"/>
    <w:rsid w:val="00597507"/>
    <w:rsid w:val="005A09BD"/>
    <w:rsid w:val="005A70BE"/>
    <w:rsid w:val="005A7647"/>
    <w:rsid w:val="005B063D"/>
    <w:rsid w:val="005B1D36"/>
    <w:rsid w:val="005B21B6"/>
    <w:rsid w:val="005B6AA4"/>
    <w:rsid w:val="005B7A63"/>
    <w:rsid w:val="005C0DBB"/>
    <w:rsid w:val="005C42BA"/>
    <w:rsid w:val="005C49DA"/>
    <w:rsid w:val="005C50F3"/>
    <w:rsid w:val="005C5B20"/>
    <w:rsid w:val="005C5D91"/>
    <w:rsid w:val="005D07B8"/>
    <w:rsid w:val="005D17CC"/>
    <w:rsid w:val="005D201F"/>
    <w:rsid w:val="005D4652"/>
    <w:rsid w:val="005D58CB"/>
    <w:rsid w:val="005D6597"/>
    <w:rsid w:val="005E14E7"/>
    <w:rsid w:val="005E3DE3"/>
    <w:rsid w:val="005E4097"/>
    <w:rsid w:val="005E447E"/>
    <w:rsid w:val="005E4D7E"/>
    <w:rsid w:val="005E65FB"/>
    <w:rsid w:val="005E7152"/>
    <w:rsid w:val="005F01F5"/>
    <w:rsid w:val="005F0775"/>
    <w:rsid w:val="005F0CF5"/>
    <w:rsid w:val="005F21EB"/>
    <w:rsid w:val="005F31FA"/>
    <w:rsid w:val="005F5855"/>
    <w:rsid w:val="005F7438"/>
    <w:rsid w:val="005F78DB"/>
    <w:rsid w:val="00600B5C"/>
    <w:rsid w:val="00605908"/>
    <w:rsid w:val="00610D7C"/>
    <w:rsid w:val="00612338"/>
    <w:rsid w:val="00613414"/>
    <w:rsid w:val="006173A2"/>
    <w:rsid w:val="00620EFE"/>
    <w:rsid w:val="006235E9"/>
    <w:rsid w:val="0062408D"/>
    <w:rsid w:val="006250A0"/>
    <w:rsid w:val="00626AD5"/>
    <w:rsid w:val="00627DA7"/>
    <w:rsid w:val="006310E7"/>
    <w:rsid w:val="00631D1C"/>
    <w:rsid w:val="006339D9"/>
    <w:rsid w:val="00634984"/>
    <w:rsid w:val="006358B4"/>
    <w:rsid w:val="006371A6"/>
    <w:rsid w:val="006419AA"/>
    <w:rsid w:val="00644171"/>
    <w:rsid w:val="00644B1D"/>
    <w:rsid w:val="00644B7E"/>
    <w:rsid w:val="00646A68"/>
    <w:rsid w:val="00647154"/>
    <w:rsid w:val="0065092E"/>
    <w:rsid w:val="00651B0B"/>
    <w:rsid w:val="00651C8E"/>
    <w:rsid w:val="00652F9C"/>
    <w:rsid w:val="006557A7"/>
    <w:rsid w:val="00656290"/>
    <w:rsid w:val="00657303"/>
    <w:rsid w:val="00657481"/>
    <w:rsid w:val="006615B6"/>
    <w:rsid w:val="006621D7"/>
    <w:rsid w:val="00662B15"/>
    <w:rsid w:val="0066302A"/>
    <w:rsid w:val="00670597"/>
    <w:rsid w:val="00670A9B"/>
    <w:rsid w:val="00671AA9"/>
    <w:rsid w:val="00673388"/>
    <w:rsid w:val="00673A34"/>
    <w:rsid w:val="00674F83"/>
    <w:rsid w:val="006768DF"/>
    <w:rsid w:val="00677574"/>
    <w:rsid w:val="0068183E"/>
    <w:rsid w:val="00681DDA"/>
    <w:rsid w:val="006824DC"/>
    <w:rsid w:val="00684002"/>
    <w:rsid w:val="006840D6"/>
    <w:rsid w:val="0068454C"/>
    <w:rsid w:val="00685690"/>
    <w:rsid w:val="00690D91"/>
    <w:rsid w:val="00691B62"/>
    <w:rsid w:val="006922A6"/>
    <w:rsid w:val="00692BC7"/>
    <w:rsid w:val="00693160"/>
    <w:rsid w:val="006955AD"/>
    <w:rsid w:val="006A120F"/>
    <w:rsid w:val="006A18C2"/>
    <w:rsid w:val="006A2472"/>
    <w:rsid w:val="006A3371"/>
    <w:rsid w:val="006A58E3"/>
    <w:rsid w:val="006A75AC"/>
    <w:rsid w:val="006B077C"/>
    <w:rsid w:val="006B550D"/>
    <w:rsid w:val="006B6C8D"/>
    <w:rsid w:val="006B7548"/>
    <w:rsid w:val="006B7F2C"/>
    <w:rsid w:val="006C5A8B"/>
    <w:rsid w:val="006D2A3F"/>
    <w:rsid w:val="006D6132"/>
    <w:rsid w:val="006E138B"/>
    <w:rsid w:val="006E1C4C"/>
    <w:rsid w:val="006E3672"/>
    <w:rsid w:val="006E79C5"/>
    <w:rsid w:val="006F1FDC"/>
    <w:rsid w:val="006F2742"/>
    <w:rsid w:val="006F3504"/>
    <w:rsid w:val="006F36B5"/>
    <w:rsid w:val="006F4B0A"/>
    <w:rsid w:val="006F4C88"/>
    <w:rsid w:val="006F6377"/>
    <w:rsid w:val="006F7315"/>
    <w:rsid w:val="006F7841"/>
    <w:rsid w:val="007013EF"/>
    <w:rsid w:val="007023E0"/>
    <w:rsid w:val="00702B10"/>
    <w:rsid w:val="007122EA"/>
    <w:rsid w:val="00712C33"/>
    <w:rsid w:val="00715A84"/>
    <w:rsid w:val="00717D3D"/>
    <w:rsid w:val="00720CC3"/>
    <w:rsid w:val="007216AA"/>
    <w:rsid w:val="00721AB5"/>
    <w:rsid w:val="00721DEF"/>
    <w:rsid w:val="00722719"/>
    <w:rsid w:val="00722F44"/>
    <w:rsid w:val="007235D5"/>
    <w:rsid w:val="00723ADE"/>
    <w:rsid w:val="00724A43"/>
    <w:rsid w:val="00731552"/>
    <w:rsid w:val="007346E4"/>
    <w:rsid w:val="00735D59"/>
    <w:rsid w:val="00735F0F"/>
    <w:rsid w:val="00740AAF"/>
    <w:rsid w:val="00740F22"/>
    <w:rsid w:val="00741C4B"/>
    <w:rsid w:val="00741F1A"/>
    <w:rsid w:val="00741FE7"/>
    <w:rsid w:val="0074306D"/>
    <w:rsid w:val="007450F8"/>
    <w:rsid w:val="0074696E"/>
    <w:rsid w:val="00750135"/>
    <w:rsid w:val="0075285D"/>
    <w:rsid w:val="00754E36"/>
    <w:rsid w:val="007607CD"/>
    <w:rsid w:val="00760BB7"/>
    <w:rsid w:val="00760CA5"/>
    <w:rsid w:val="00762739"/>
    <w:rsid w:val="00763139"/>
    <w:rsid w:val="007648E8"/>
    <w:rsid w:val="0076731E"/>
    <w:rsid w:val="0076737C"/>
    <w:rsid w:val="00770B57"/>
    <w:rsid w:val="00772C40"/>
    <w:rsid w:val="00772D5E"/>
    <w:rsid w:val="00774F2A"/>
    <w:rsid w:val="00776928"/>
    <w:rsid w:val="00776B49"/>
    <w:rsid w:val="00777A20"/>
    <w:rsid w:val="0078022E"/>
    <w:rsid w:val="00782F2C"/>
    <w:rsid w:val="00786F16"/>
    <w:rsid w:val="007915EA"/>
    <w:rsid w:val="00792260"/>
    <w:rsid w:val="00796E20"/>
    <w:rsid w:val="0079741C"/>
    <w:rsid w:val="0079783F"/>
    <w:rsid w:val="00797C32"/>
    <w:rsid w:val="00797FA8"/>
    <w:rsid w:val="007A04FF"/>
    <w:rsid w:val="007A2105"/>
    <w:rsid w:val="007A57F6"/>
    <w:rsid w:val="007A7377"/>
    <w:rsid w:val="007B0914"/>
    <w:rsid w:val="007B107B"/>
    <w:rsid w:val="007B1374"/>
    <w:rsid w:val="007B1BF5"/>
    <w:rsid w:val="007B589F"/>
    <w:rsid w:val="007B6047"/>
    <w:rsid w:val="007B6186"/>
    <w:rsid w:val="007B69A8"/>
    <w:rsid w:val="007C0973"/>
    <w:rsid w:val="007C7301"/>
    <w:rsid w:val="007C7859"/>
    <w:rsid w:val="007D0A10"/>
    <w:rsid w:val="007D2BDE"/>
    <w:rsid w:val="007D2FB6"/>
    <w:rsid w:val="007D3779"/>
    <w:rsid w:val="007D3EA2"/>
    <w:rsid w:val="007D4A4D"/>
    <w:rsid w:val="007D4D5A"/>
    <w:rsid w:val="007D6437"/>
    <w:rsid w:val="007D6718"/>
    <w:rsid w:val="007E01D3"/>
    <w:rsid w:val="007E0DE2"/>
    <w:rsid w:val="007E3E72"/>
    <w:rsid w:val="007E5373"/>
    <w:rsid w:val="007E6F18"/>
    <w:rsid w:val="007E7253"/>
    <w:rsid w:val="007F2A81"/>
    <w:rsid w:val="007F31B6"/>
    <w:rsid w:val="007F546C"/>
    <w:rsid w:val="007F665E"/>
    <w:rsid w:val="007F6F43"/>
    <w:rsid w:val="007F7857"/>
    <w:rsid w:val="00800412"/>
    <w:rsid w:val="00800BCE"/>
    <w:rsid w:val="00801229"/>
    <w:rsid w:val="00801EEF"/>
    <w:rsid w:val="00802876"/>
    <w:rsid w:val="00803803"/>
    <w:rsid w:val="0080587B"/>
    <w:rsid w:val="00806468"/>
    <w:rsid w:val="008108C5"/>
    <w:rsid w:val="0081467E"/>
    <w:rsid w:val="00816735"/>
    <w:rsid w:val="00816FF8"/>
    <w:rsid w:val="00817AF6"/>
    <w:rsid w:val="00820141"/>
    <w:rsid w:val="00820732"/>
    <w:rsid w:val="00820E0C"/>
    <w:rsid w:val="00821585"/>
    <w:rsid w:val="00821F7B"/>
    <w:rsid w:val="008226DF"/>
    <w:rsid w:val="00823901"/>
    <w:rsid w:val="008260DA"/>
    <w:rsid w:val="0083085C"/>
    <w:rsid w:val="00833B91"/>
    <w:rsid w:val="00837111"/>
    <w:rsid w:val="008433B9"/>
    <w:rsid w:val="008504B6"/>
    <w:rsid w:val="008509B4"/>
    <w:rsid w:val="008516F2"/>
    <w:rsid w:val="00852EE6"/>
    <w:rsid w:val="00853E09"/>
    <w:rsid w:val="00853EE4"/>
    <w:rsid w:val="00854A98"/>
    <w:rsid w:val="0085541A"/>
    <w:rsid w:val="00855535"/>
    <w:rsid w:val="00856307"/>
    <w:rsid w:val="00856FB2"/>
    <w:rsid w:val="00860662"/>
    <w:rsid w:val="008606E9"/>
    <w:rsid w:val="0086082B"/>
    <w:rsid w:val="008622E1"/>
    <w:rsid w:val="008633F0"/>
    <w:rsid w:val="00863A55"/>
    <w:rsid w:val="008669A1"/>
    <w:rsid w:val="00867D9D"/>
    <w:rsid w:val="008714CB"/>
    <w:rsid w:val="0087215A"/>
    <w:rsid w:val="008722DF"/>
    <w:rsid w:val="00872E0A"/>
    <w:rsid w:val="0087341A"/>
    <w:rsid w:val="00874187"/>
    <w:rsid w:val="00875285"/>
    <w:rsid w:val="008770B0"/>
    <w:rsid w:val="00881F94"/>
    <w:rsid w:val="00882FC8"/>
    <w:rsid w:val="00883B77"/>
    <w:rsid w:val="0088407D"/>
    <w:rsid w:val="00884644"/>
    <w:rsid w:val="00884B62"/>
    <w:rsid w:val="0088529C"/>
    <w:rsid w:val="00886145"/>
    <w:rsid w:val="00887664"/>
    <w:rsid w:val="00891FF3"/>
    <w:rsid w:val="00892553"/>
    <w:rsid w:val="0089270A"/>
    <w:rsid w:val="00892C21"/>
    <w:rsid w:val="00893AF6"/>
    <w:rsid w:val="00894BC4"/>
    <w:rsid w:val="00896539"/>
    <w:rsid w:val="00896F3A"/>
    <w:rsid w:val="00897A20"/>
    <w:rsid w:val="008A07A8"/>
    <w:rsid w:val="008A44D0"/>
    <w:rsid w:val="008A54FE"/>
    <w:rsid w:val="008A6BAC"/>
    <w:rsid w:val="008B033E"/>
    <w:rsid w:val="008B221B"/>
    <w:rsid w:val="008B2EE4"/>
    <w:rsid w:val="008B3CF2"/>
    <w:rsid w:val="008B4D3D"/>
    <w:rsid w:val="008B57C7"/>
    <w:rsid w:val="008B7970"/>
    <w:rsid w:val="008C2F92"/>
    <w:rsid w:val="008C748D"/>
    <w:rsid w:val="008D045E"/>
    <w:rsid w:val="008D048E"/>
    <w:rsid w:val="008D08BA"/>
    <w:rsid w:val="008D1C83"/>
    <w:rsid w:val="008D4236"/>
    <w:rsid w:val="008D462F"/>
    <w:rsid w:val="008D58C1"/>
    <w:rsid w:val="008D7422"/>
    <w:rsid w:val="008D7849"/>
    <w:rsid w:val="008E2E05"/>
    <w:rsid w:val="008E3878"/>
    <w:rsid w:val="008E4376"/>
    <w:rsid w:val="008E4BEA"/>
    <w:rsid w:val="008F007A"/>
    <w:rsid w:val="008F09A4"/>
    <w:rsid w:val="008F212A"/>
    <w:rsid w:val="008F4124"/>
    <w:rsid w:val="008F5FA3"/>
    <w:rsid w:val="008F765E"/>
    <w:rsid w:val="00900719"/>
    <w:rsid w:val="00900A4D"/>
    <w:rsid w:val="009030FA"/>
    <w:rsid w:val="009034E5"/>
    <w:rsid w:val="0090431B"/>
    <w:rsid w:val="00906478"/>
    <w:rsid w:val="00906490"/>
    <w:rsid w:val="009111B2"/>
    <w:rsid w:val="009179B4"/>
    <w:rsid w:val="00917C48"/>
    <w:rsid w:val="00922E47"/>
    <w:rsid w:val="00924AE1"/>
    <w:rsid w:val="009252A3"/>
    <w:rsid w:val="009269B1"/>
    <w:rsid w:val="0093466D"/>
    <w:rsid w:val="00936665"/>
    <w:rsid w:val="00937BD9"/>
    <w:rsid w:val="009428A4"/>
    <w:rsid w:val="009469E2"/>
    <w:rsid w:val="0094787F"/>
    <w:rsid w:val="009500F3"/>
    <w:rsid w:val="00950E2C"/>
    <w:rsid w:val="009512B7"/>
    <w:rsid w:val="009519E0"/>
    <w:rsid w:val="00951D50"/>
    <w:rsid w:val="009525EB"/>
    <w:rsid w:val="009534D9"/>
    <w:rsid w:val="00955D7E"/>
    <w:rsid w:val="00956EE2"/>
    <w:rsid w:val="0096020C"/>
    <w:rsid w:val="00961400"/>
    <w:rsid w:val="00963646"/>
    <w:rsid w:val="00964D05"/>
    <w:rsid w:val="009658D6"/>
    <w:rsid w:val="00965E31"/>
    <w:rsid w:val="00967048"/>
    <w:rsid w:val="009703C7"/>
    <w:rsid w:val="00970660"/>
    <w:rsid w:val="0097122E"/>
    <w:rsid w:val="00973EC3"/>
    <w:rsid w:val="00976FB0"/>
    <w:rsid w:val="009809C5"/>
    <w:rsid w:val="009817CA"/>
    <w:rsid w:val="00983E49"/>
    <w:rsid w:val="00984FC7"/>
    <w:rsid w:val="009853E1"/>
    <w:rsid w:val="00986166"/>
    <w:rsid w:val="0098664F"/>
    <w:rsid w:val="00986E6B"/>
    <w:rsid w:val="00986E9B"/>
    <w:rsid w:val="00990C52"/>
    <w:rsid w:val="0099137C"/>
    <w:rsid w:val="00991769"/>
    <w:rsid w:val="00991C02"/>
    <w:rsid w:val="00993D6F"/>
    <w:rsid w:val="00994386"/>
    <w:rsid w:val="00996541"/>
    <w:rsid w:val="009A09CA"/>
    <w:rsid w:val="009A0BE1"/>
    <w:rsid w:val="009A12BC"/>
    <w:rsid w:val="009A279E"/>
    <w:rsid w:val="009A4A8E"/>
    <w:rsid w:val="009A7493"/>
    <w:rsid w:val="009B0A6F"/>
    <w:rsid w:val="009B117F"/>
    <w:rsid w:val="009B4852"/>
    <w:rsid w:val="009B59E9"/>
    <w:rsid w:val="009C033C"/>
    <w:rsid w:val="009C1CB3"/>
    <w:rsid w:val="009C1EE8"/>
    <w:rsid w:val="009C2C56"/>
    <w:rsid w:val="009C329C"/>
    <w:rsid w:val="009C3CF2"/>
    <w:rsid w:val="009C4BA0"/>
    <w:rsid w:val="009C55F7"/>
    <w:rsid w:val="009C584A"/>
    <w:rsid w:val="009C5860"/>
    <w:rsid w:val="009C6B01"/>
    <w:rsid w:val="009C7A7E"/>
    <w:rsid w:val="009D009D"/>
    <w:rsid w:val="009D02E8"/>
    <w:rsid w:val="009D06EF"/>
    <w:rsid w:val="009D3C7B"/>
    <w:rsid w:val="009D51D0"/>
    <w:rsid w:val="009D656E"/>
    <w:rsid w:val="009D6CD0"/>
    <w:rsid w:val="009D70A4"/>
    <w:rsid w:val="009D7739"/>
    <w:rsid w:val="009E08D1"/>
    <w:rsid w:val="009E1B95"/>
    <w:rsid w:val="009E47A9"/>
    <w:rsid w:val="009E496F"/>
    <w:rsid w:val="009E4B0D"/>
    <w:rsid w:val="009E5441"/>
    <w:rsid w:val="009E6FE6"/>
    <w:rsid w:val="009E7F92"/>
    <w:rsid w:val="009F02A3"/>
    <w:rsid w:val="009F05CD"/>
    <w:rsid w:val="009F2C80"/>
    <w:rsid w:val="009F2F27"/>
    <w:rsid w:val="009F3F7A"/>
    <w:rsid w:val="009F6BCB"/>
    <w:rsid w:val="009F7B78"/>
    <w:rsid w:val="00A0057A"/>
    <w:rsid w:val="00A01F95"/>
    <w:rsid w:val="00A050B4"/>
    <w:rsid w:val="00A062BF"/>
    <w:rsid w:val="00A07BD0"/>
    <w:rsid w:val="00A113E3"/>
    <w:rsid w:val="00A11421"/>
    <w:rsid w:val="00A157B1"/>
    <w:rsid w:val="00A21CCE"/>
    <w:rsid w:val="00A22229"/>
    <w:rsid w:val="00A27209"/>
    <w:rsid w:val="00A30B6D"/>
    <w:rsid w:val="00A3430F"/>
    <w:rsid w:val="00A34DFE"/>
    <w:rsid w:val="00A41831"/>
    <w:rsid w:val="00A44882"/>
    <w:rsid w:val="00A44D99"/>
    <w:rsid w:val="00A45988"/>
    <w:rsid w:val="00A47ABE"/>
    <w:rsid w:val="00A47D94"/>
    <w:rsid w:val="00A509AD"/>
    <w:rsid w:val="00A51349"/>
    <w:rsid w:val="00A54715"/>
    <w:rsid w:val="00A54C20"/>
    <w:rsid w:val="00A5536E"/>
    <w:rsid w:val="00A55A70"/>
    <w:rsid w:val="00A56434"/>
    <w:rsid w:val="00A56553"/>
    <w:rsid w:val="00A56ADD"/>
    <w:rsid w:val="00A57CA1"/>
    <w:rsid w:val="00A60320"/>
    <w:rsid w:val="00A6061C"/>
    <w:rsid w:val="00A609D9"/>
    <w:rsid w:val="00A6202D"/>
    <w:rsid w:val="00A62D44"/>
    <w:rsid w:val="00A65774"/>
    <w:rsid w:val="00A65FEE"/>
    <w:rsid w:val="00A67170"/>
    <w:rsid w:val="00A70696"/>
    <w:rsid w:val="00A709D8"/>
    <w:rsid w:val="00A70F33"/>
    <w:rsid w:val="00A7161C"/>
    <w:rsid w:val="00A762D7"/>
    <w:rsid w:val="00A76434"/>
    <w:rsid w:val="00A7793C"/>
    <w:rsid w:val="00A77AA3"/>
    <w:rsid w:val="00A872E5"/>
    <w:rsid w:val="00A92CB4"/>
    <w:rsid w:val="00A9376F"/>
    <w:rsid w:val="00A93A8E"/>
    <w:rsid w:val="00A95E3B"/>
    <w:rsid w:val="00A96067"/>
    <w:rsid w:val="00A96E65"/>
    <w:rsid w:val="00A97C72"/>
    <w:rsid w:val="00AA180A"/>
    <w:rsid w:val="00AA5FA0"/>
    <w:rsid w:val="00AA63D4"/>
    <w:rsid w:val="00AB068D"/>
    <w:rsid w:val="00AB06E8"/>
    <w:rsid w:val="00AB1CD3"/>
    <w:rsid w:val="00AB352F"/>
    <w:rsid w:val="00AB5739"/>
    <w:rsid w:val="00AB6387"/>
    <w:rsid w:val="00AB6D5F"/>
    <w:rsid w:val="00AC06EC"/>
    <w:rsid w:val="00AC13CD"/>
    <w:rsid w:val="00AC2640"/>
    <w:rsid w:val="00AC274B"/>
    <w:rsid w:val="00AC2E25"/>
    <w:rsid w:val="00AC46B8"/>
    <w:rsid w:val="00AC5578"/>
    <w:rsid w:val="00AC6D36"/>
    <w:rsid w:val="00AC72CA"/>
    <w:rsid w:val="00AD0CBA"/>
    <w:rsid w:val="00AD26E2"/>
    <w:rsid w:val="00AD2ED9"/>
    <w:rsid w:val="00AD462E"/>
    <w:rsid w:val="00AD525E"/>
    <w:rsid w:val="00AD6D6E"/>
    <w:rsid w:val="00AE126A"/>
    <w:rsid w:val="00AE1334"/>
    <w:rsid w:val="00AE1D94"/>
    <w:rsid w:val="00AE3005"/>
    <w:rsid w:val="00AE3B0A"/>
    <w:rsid w:val="00AE3BAA"/>
    <w:rsid w:val="00AE59A0"/>
    <w:rsid w:val="00AE736B"/>
    <w:rsid w:val="00AF0C57"/>
    <w:rsid w:val="00AF1E18"/>
    <w:rsid w:val="00AF26F3"/>
    <w:rsid w:val="00AF5352"/>
    <w:rsid w:val="00AF783F"/>
    <w:rsid w:val="00B0020A"/>
    <w:rsid w:val="00B00672"/>
    <w:rsid w:val="00B01711"/>
    <w:rsid w:val="00B01B4D"/>
    <w:rsid w:val="00B01E7E"/>
    <w:rsid w:val="00B04610"/>
    <w:rsid w:val="00B059D3"/>
    <w:rsid w:val="00B06571"/>
    <w:rsid w:val="00B068BA"/>
    <w:rsid w:val="00B06B1A"/>
    <w:rsid w:val="00B10184"/>
    <w:rsid w:val="00B13851"/>
    <w:rsid w:val="00B13B1C"/>
    <w:rsid w:val="00B13DE2"/>
    <w:rsid w:val="00B14001"/>
    <w:rsid w:val="00B1447D"/>
    <w:rsid w:val="00B22291"/>
    <w:rsid w:val="00B23600"/>
    <w:rsid w:val="00B2417B"/>
    <w:rsid w:val="00B24E6F"/>
    <w:rsid w:val="00B26CB5"/>
    <w:rsid w:val="00B27256"/>
    <w:rsid w:val="00B2752E"/>
    <w:rsid w:val="00B303EE"/>
    <w:rsid w:val="00B307CC"/>
    <w:rsid w:val="00B30DA8"/>
    <w:rsid w:val="00B34519"/>
    <w:rsid w:val="00B34A84"/>
    <w:rsid w:val="00B36F69"/>
    <w:rsid w:val="00B3733B"/>
    <w:rsid w:val="00B3754D"/>
    <w:rsid w:val="00B37FC8"/>
    <w:rsid w:val="00B4049C"/>
    <w:rsid w:val="00B40F6D"/>
    <w:rsid w:val="00B421B9"/>
    <w:rsid w:val="00B4281E"/>
    <w:rsid w:val="00B44A60"/>
    <w:rsid w:val="00B45141"/>
    <w:rsid w:val="00B451A9"/>
    <w:rsid w:val="00B50FFB"/>
    <w:rsid w:val="00B5121E"/>
    <w:rsid w:val="00B5273A"/>
    <w:rsid w:val="00B5429B"/>
    <w:rsid w:val="00B57084"/>
    <w:rsid w:val="00B573C5"/>
    <w:rsid w:val="00B6119E"/>
    <w:rsid w:val="00B613BC"/>
    <w:rsid w:val="00B6159F"/>
    <w:rsid w:val="00B62B50"/>
    <w:rsid w:val="00B635B7"/>
    <w:rsid w:val="00B64421"/>
    <w:rsid w:val="00B6562C"/>
    <w:rsid w:val="00B65950"/>
    <w:rsid w:val="00B672C0"/>
    <w:rsid w:val="00B722EE"/>
    <w:rsid w:val="00B731E0"/>
    <w:rsid w:val="00B75646"/>
    <w:rsid w:val="00B7795E"/>
    <w:rsid w:val="00B81A91"/>
    <w:rsid w:val="00B822E9"/>
    <w:rsid w:val="00B8278E"/>
    <w:rsid w:val="00B900A1"/>
    <w:rsid w:val="00B9028D"/>
    <w:rsid w:val="00B90729"/>
    <w:rsid w:val="00B907DA"/>
    <w:rsid w:val="00B907E9"/>
    <w:rsid w:val="00B92656"/>
    <w:rsid w:val="00B937E4"/>
    <w:rsid w:val="00B950BC"/>
    <w:rsid w:val="00B95325"/>
    <w:rsid w:val="00B95F4D"/>
    <w:rsid w:val="00B9714C"/>
    <w:rsid w:val="00BA1786"/>
    <w:rsid w:val="00BA2009"/>
    <w:rsid w:val="00BA2615"/>
    <w:rsid w:val="00BA31B6"/>
    <w:rsid w:val="00BA45B9"/>
    <w:rsid w:val="00BA62F4"/>
    <w:rsid w:val="00BA686B"/>
    <w:rsid w:val="00BA718C"/>
    <w:rsid w:val="00BA7201"/>
    <w:rsid w:val="00BB0A2D"/>
    <w:rsid w:val="00BB5BB2"/>
    <w:rsid w:val="00BB5CF9"/>
    <w:rsid w:val="00BB5E87"/>
    <w:rsid w:val="00BB7A10"/>
    <w:rsid w:val="00BC273C"/>
    <w:rsid w:val="00BC33E6"/>
    <w:rsid w:val="00BC366E"/>
    <w:rsid w:val="00BC4882"/>
    <w:rsid w:val="00BC65AD"/>
    <w:rsid w:val="00BC7BAA"/>
    <w:rsid w:val="00BC7D4F"/>
    <w:rsid w:val="00BC7ED7"/>
    <w:rsid w:val="00BD15DA"/>
    <w:rsid w:val="00BD2850"/>
    <w:rsid w:val="00BD2CD4"/>
    <w:rsid w:val="00BD5A49"/>
    <w:rsid w:val="00BE0361"/>
    <w:rsid w:val="00BE0B0F"/>
    <w:rsid w:val="00BE15CD"/>
    <w:rsid w:val="00BE28D2"/>
    <w:rsid w:val="00BE32A4"/>
    <w:rsid w:val="00BE33E7"/>
    <w:rsid w:val="00BE349E"/>
    <w:rsid w:val="00BE35B9"/>
    <w:rsid w:val="00BE50D7"/>
    <w:rsid w:val="00BF0367"/>
    <w:rsid w:val="00BF1EAD"/>
    <w:rsid w:val="00BF2579"/>
    <w:rsid w:val="00BF3B72"/>
    <w:rsid w:val="00BF6943"/>
    <w:rsid w:val="00BF78B6"/>
    <w:rsid w:val="00BF7F58"/>
    <w:rsid w:val="00C00C7D"/>
    <w:rsid w:val="00C01000"/>
    <w:rsid w:val="00C01381"/>
    <w:rsid w:val="00C02CC2"/>
    <w:rsid w:val="00C0527D"/>
    <w:rsid w:val="00C055C2"/>
    <w:rsid w:val="00C072DF"/>
    <w:rsid w:val="00C079B8"/>
    <w:rsid w:val="00C07B16"/>
    <w:rsid w:val="00C100F2"/>
    <w:rsid w:val="00C123EA"/>
    <w:rsid w:val="00C12A49"/>
    <w:rsid w:val="00C133EE"/>
    <w:rsid w:val="00C157EC"/>
    <w:rsid w:val="00C160A6"/>
    <w:rsid w:val="00C16513"/>
    <w:rsid w:val="00C200F1"/>
    <w:rsid w:val="00C2179C"/>
    <w:rsid w:val="00C25D8F"/>
    <w:rsid w:val="00C2730D"/>
    <w:rsid w:val="00C27DE9"/>
    <w:rsid w:val="00C318D2"/>
    <w:rsid w:val="00C3275E"/>
    <w:rsid w:val="00C33388"/>
    <w:rsid w:val="00C33678"/>
    <w:rsid w:val="00C3597D"/>
    <w:rsid w:val="00C35ECE"/>
    <w:rsid w:val="00C37731"/>
    <w:rsid w:val="00C37AB9"/>
    <w:rsid w:val="00C4124D"/>
    <w:rsid w:val="00C4173A"/>
    <w:rsid w:val="00C4184B"/>
    <w:rsid w:val="00C42339"/>
    <w:rsid w:val="00C461A6"/>
    <w:rsid w:val="00C46623"/>
    <w:rsid w:val="00C507FB"/>
    <w:rsid w:val="00C5249B"/>
    <w:rsid w:val="00C52D51"/>
    <w:rsid w:val="00C54DD1"/>
    <w:rsid w:val="00C551F0"/>
    <w:rsid w:val="00C55248"/>
    <w:rsid w:val="00C602FF"/>
    <w:rsid w:val="00C61174"/>
    <w:rsid w:val="00C6148F"/>
    <w:rsid w:val="00C62F7A"/>
    <w:rsid w:val="00C63656"/>
    <w:rsid w:val="00C63B9C"/>
    <w:rsid w:val="00C65491"/>
    <w:rsid w:val="00C6681E"/>
    <w:rsid w:val="00C6682F"/>
    <w:rsid w:val="00C668B5"/>
    <w:rsid w:val="00C676CE"/>
    <w:rsid w:val="00C67970"/>
    <w:rsid w:val="00C67A07"/>
    <w:rsid w:val="00C723EA"/>
    <w:rsid w:val="00C724F1"/>
    <w:rsid w:val="00C7275E"/>
    <w:rsid w:val="00C74C5D"/>
    <w:rsid w:val="00C762F0"/>
    <w:rsid w:val="00C76E88"/>
    <w:rsid w:val="00C77031"/>
    <w:rsid w:val="00C81923"/>
    <w:rsid w:val="00C8366B"/>
    <w:rsid w:val="00C855FE"/>
    <w:rsid w:val="00C863C4"/>
    <w:rsid w:val="00C864BC"/>
    <w:rsid w:val="00C87076"/>
    <w:rsid w:val="00C87A0D"/>
    <w:rsid w:val="00C915B3"/>
    <w:rsid w:val="00C91D29"/>
    <w:rsid w:val="00C92527"/>
    <w:rsid w:val="00C92693"/>
    <w:rsid w:val="00C931B3"/>
    <w:rsid w:val="00C93C3E"/>
    <w:rsid w:val="00C952A3"/>
    <w:rsid w:val="00C97839"/>
    <w:rsid w:val="00C979D4"/>
    <w:rsid w:val="00CA12E3"/>
    <w:rsid w:val="00CA6611"/>
    <w:rsid w:val="00CA6F5D"/>
    <w:rsid w:val="00CB0AA5"/>
    <w:rsid w:val="00CB177C"/>
    <w:rsid w:val="00CB5B6B"/>
    <w:rsid w:val="00CC2132"/>
    <w:rsid w:val="00CC2BFD"/>
    <w:rsid w:val="00CC385D"/>
    <w:rsid w:val="00CC3F94"/>
    <w:rsid w:val="00CC5BE9"/>
    <w:rsid w:val="00CC5C34"/>
    <w:rsid w:val="00CD2419"/>
    <w:rsid w:val="00CD26B2"/>
    <w:rsid w:val="00CD3476"/>
    <w:rsid w:val="00CD3723"/>
    <w:rsid w:val="00CD3789"/>
    <w:rsid w:val="00CD64DF"/>
    <w:rsid w:val="00CD6C47"/>
    <w:rsid w:val="00CE424F"/>
    <w:rsid w:val="00CE56D6"/>
    <w:rsid w:val="00CE750D"/>
    <w:rsid w:val="00CE7D5D"/>
    <w:rsid w:val="00CF10EA"/>
    <w:rsid w:val="00CF2F50"/>
    <w:rsid w:val="00CF3C87"/>
    <w:rsid w:val="00CF4486"/>
    <w:rsid w:val="00CF46F2"/>
    <w:rsid w:val="00CF5358"/>
    <w:rsid w:val="00CF71EE"/>
    <w:rsid w:val="00D0140F"/>
    <w:rsid w:val="00D02919"/>
    <w:rsid w:val="00D04C61"/>
    <w:rsid w:val="00D04D8E"/>
    <w:rsid w:val="00D0565E"/>
    <w:rsid w:val="00D05B3F"/>
    <w:rsid w:val="00D05B8D"/>
    <w:rsid w:val="00D062CA"/>
    <w:rsid w:val="00D07EC0"/>
    <w:rsid w:val="00D07F00"/>
    <w:rsid w:val="00D12957"/>
    <w:rsid w:val="00D1386E"/>
    <w:rsid w:val="00D13D85"/>
    <w:rsid w:val="00D17564"/>
    <w:rsid w:val="00D208B9"/>
    <w:rsid w:val="00D20ACA"/>
    <w:rsid w:val="00D21873"/>
    <w:rsid w:val="00D23BF7"/>
    <w:rsid w:val="00D24BD5"/>
    <w:rsid w:val="00D26F31"/>
    <w:rsid w:val="00D2767E"/>
    <w:rsid w:val="00D30E53"/>
    <w:rsid w:val="00D33E72"/>
    <w:rsid w:val="00D35BD6"/>
    <w:rsid w:val="00D361B5"/>
    <w:rsid w:val="00D411A2"/>
    <w:rsid w:val="00D41D19"/>
    <w:rsid w:val="00D42095"/>
    <w:rsid w:val="00D47972"/>
    <w:rsid w:val="00D50B9C"/>
    <w:rsid w:val="00D52018"/>
    <w:rsid w:val="00D5226F"/>
    <w:rsid w:val="00D52D34"/>
    <w:rsid w:val="00D52D73"/>
    <w:rsid w:val="00D52DDD"/>
    <w:rsid w:val="00D52E58"/>
    <w:rsid w:val="00D5557F"/>
    <w:rsid w:val="00D56C68"/>
    <w:rsid w:val="00D6114B"/>
    <w:rsid w:val="00D650F4"/>
    <w:rsid w:val="00D6618D"/>
    <w:rsid w:val="00D67AE7"/>
    <w:rsid w:val="00D714CC"/>
    <w:rsid w:val="00D71C80"/>
    <w:rsid w:val="00D72361"/>
    <w:rsid w:val="00D74FB5"/>
    <w:rsid w:val="00D75EA7"/>
    <w:rsid w:val="00D769E8"/>
    <w:rsid w:val="00D77081"/>
    <w:rsid w:val="00D81F21"/>
    <w:rsid w:val="00D832B0"/>
    <w:rsid w:val="00D843E8"/>
    <w:rsid w:val="00D873E8"/>
    <w:rsid w:val="00D914F7"/>
    <w:rsid w:val="00D9223A"/>
    <w:rsid w:val="00D9286F"/>
    <w:rsid w:val="00D95470"/>
    <w:rsid w:val="00D97CC0"/>
    <w:rsid w:val="00D97F39"/>
    <w:rsid w:val="00DA1F4E"/>
    <w:rsid w:val="00DA2619"/>
    <w:rsid w:val="00DA4239"/>
    <w:rsid w:val="00DA6BD4"/>
    <w:rsid w:val="00DA72B2"/>
    <w:rsid w:val="00DB0B61"/>
    <w:rsid w:val="00DB2B39"/>
    <w:rsid w:val="00DB2C6F"/>
    <w:rsid w:val="00DB314A"/>
    <w:rsid w:val="00DB38CA"/>
    <w:rsid w:val="00DB6419"/>
    <w:rsid w:val="00DB64FE"/>
    <w:rsid w:val="00DC090B"/>
    <w:rsid w:val="00DC1909"/>
    <w:rsid w:val="00DC2CF1"/>
    <w:rsid w:val="00DC38B8"/>
    <w:rsid w:val="00DC38C7"/>
    <w:rsid w:val="00DC4FCF"/>
    <w:rsid w:val="00DC50E0"/>
    <w:rsid w:val="00DC6386"/>
    <w:rsid w:val="00DC6EDC"/>
    <w:rsid w:val="00DD1130"/>
    <w:rsid w:val="00DD1951"/>
    <w:rsid w:val="00DD3E6F"/>
    <w:rsid w:val="00DD4219"/>
    <w:rsid w:val="00DD6628"/>
    <w:rsid w:val="00DE225A"/>
    <w:rsid w:val="00DE314A"/>
    <w:rsid w:val="00DE3250"/>
    <w:rsid w:val="00DE5DA5"/>
    <w:rsid w:val="00DE6028"/>
    <w:rsid w:val="00DE6FE5"/>
    <w:rsid w:val="00DE78A3"/>
    <w:rsid w:val="00DE78AF"/>
    <w:rsid w:val="00DF12EC"/>
    <w:rsid w:val="00DF1A71"/>
    <w:rsid w:val="00DF68C7"/>
    <w:rsid w:val="00DF767D"/>
    <w:rsid w:val="00E03205"/>
    <w:rsid w:val="00E05C77"/>
    <w:rsid w:val="00E1189D"/>
    <w:rsid w:val="00E169AE"/>
    <w:rsid w:val="00E170DC"/>
    <w:rsid w:val="00E20E6B"/>
    <w:rsid w:val="00E22991"/>
    <w:rsid w:val="00E24783"/>
    <w:rsid w:val="00E26818"/>
    <w:rsid w:val="00E27FFC"/>
    <w:rsid w:val="00E30B15"/>
    <w:rsid w:val="00E3184C"/>
    <w:rsid w:val="00E40181"/>
    <w:rsid w:val="00E40A17"/>
    <w:rsid w:val="00E419C9"/>
    <w:rsid w:val="00E428C6"/>
    <w:rsid w:val="00E46998"/>
    <w:rsid w:val="00E5090F"/>
    <w:rsid w:val="00E51DF4"/>
    <w:rsid w:val="00E52961"/>
    <w:rsid w:val="00E6199D"/>
    <w:rsid w:val="00E61DDE"/>
    <w:rsid w:val="00E629A1"/>
    <w:rsid w:val="00E62A1C"/>
    <w:rsid w:val="00E63343"/>
    <w:rsid w:val="00E657C6"/>
    <w:rsid w:val="00E71332"/>
    <w:rsid w:val="00E7285E"/>
    <w:rsid w:val="00E7578A"/>
    <w:rsid w:val="00E76633"/>
    <w:rsid w:val="00E767FD"/>
    <w:rsid w:val="00E76D91"/>
    <w:rsid w:val="00E8097C"/>
    <w:rsid w:val="00E80C25"/>
    <w:rsid w:val="00E812F8"/>
    <w:rsid w:val="00E827E1"/>
    <w:rsid w:val="00E82C55"/>
    <w:rsid w:val="00E8330B"/>
    <w:rsid w:val="00E851B1"/>
    <w:rsid w:val="00E86FD7"/>
    <w:rsid w:val="00E87E47"/>
    <w:rsid w:val="00E92AC3"/>
    <w:rsid w:val="00E92EAC"/>
    <w:rsid w:val="00E937D3"/>
    <w:rsid w:val="00E951AA"/>
    <w:rsid w:val="00E95C2E"/>
    <w:rsid w:val="00E96CDD"/>
    <w:rsid w:val="00E96F1F"/>
    <w:rsid w:val="00EA22EE"/>
    <w:rsid w:val="00EA4DDD"/>
    <w:rsid w:val="00EA6071"/>
    <w:rsid w:val="00EA67C4"/>
    <w:rsid w:val="00EA7A8B"/>
    <w:rsid w:val="00EB00E0"/>
    <w:rsid w:val="00EB5286"/>
    <w:rsid w:val="00EB6AAC"/>
    <w:rsid w:val="00EB6D90"/>
    <w:rsid w:val="00EB77C8"/>
    <w:rsid w:val="00EC059F"/>
    <w:rsid w:val="00EC1F24"/>
    <w:rsid w:val="00EC7064"/>
    <w:rsid w:val="00ED4CEC"/>
    <w:rsid w:val="00ED5B9B"/>
    <w:rsid w:val="00ED6BAD"/>
    <w:rsid w:val="00ED7447"/>
    <w:rsid w:val="00ED7B7F"/>
    <w:rsid w:val="00EE08AB"/>
    <w:rsid w:val="00EE1488"/>
    <w:rsid w:val="00EE1589"/>
    <w:rsid w:val="00EE2FCA"/>
    <w:rsid w:val="00EE3166"/>
    <w:rsid w:val="00EE4D5D"/>
    <w:rsid w:val="00EE62E6"/>
    <w:rsid w:val="00EE6905"/>
    <w:rsid w:val="00EE7A6A"/>
    <w:rsid w:val="00EF0507"/>
    <w:rsid w:val="00EF109B"/>
    <w:rsid w:val="00EF1F35"/>
    <w:rsid w:val="00EF362A"/>
    <w:rsid w:val="00EF36AF"/>
    <w:rsid w:val="00EF5E99"/>
    <w:rsid w:val="00EF649D"/>
    <w:rsid w:val="00F000A9"/>
    <w:rsid w:val="00F00F9C"/>
    <w:rsid w:val="00F01295"/>
    <w:rsid w:val="00F02ABA"/>
    <w:rsid w:val="00F03398"/>
    <w:rsid w:val="00F03B5D"/>
    <w:rsid w:val="00F0437A"/>
    <w:rsid w:val="00F06862"/>
    <w:rsid w:val="00F109D1"/>
    <w:rsid w:val="00F11037"/>
    <w:rsid w:val="00F11926"/>
    <w:rsid w:val="00F126DA"/>
    <w:rsid w:val="00F133F6"/>
    <w:rsid w:val="00F14839"/>
    <w:rsid w:val="00F20AD4"/>
    <w:rsid w:val="00F219C6"/>
    <w:rsid w:val="00F22EF4"/>
    <w:rsid w:val="00F23580"/>
    <w:rsid w:val="00F250A9"/>
    <w:rsid w:val="00F26519"/>
    <w:rsid w:val="00F278FC"/>
    <w:rsid w:val="00F30FF4"/>
    <w:rsid w:val="00F331AD"/>
    <w:rsid w:val="00F35549"/>
    <w:rsid w:val="00F35FE9"/>
    <w:rsid w:val="00F43A37"/>
    <w:rsid w:val="00F45B88"/>
    <w:rsid w:val="00F461AF"/>
    <w:rsid w:val="00F4641B"/>
    <w:rsid w:val="00F46EB8"/>
    <w:rsid w:val="00F47277"/>
    <w:rsid w:val="00F4755F"/>
    <w:rsid w:val="00F47826"/>
    <w:rsid w:val="00F511E4"/>
    <w:rsid w:val="00F511E7"/>
    <w:rsid w:val="00F52D09"/>
    <w:rsid w:val="00F52E08"/>
    <w:rsid w:val="00F53D0B"/>
    <w:rsid w:val="00F5529D"/>
    <w:rsid w:val="00F55B21"/>
    <w:rsid w:val="00F5667F"/>
    <w:rsid w:val="00F56EF6"/>
    <w:rsid w:val="00F575BA"/>
    <w:rsid w:val="00F61F79"/>
    <w:rsid w:val="00F63C04"/>
    <w:rsid w:val="00F64696"/>
    <w:rsid w:val="00F65AA9"/>
    <w:rsid w:val="00F6768F"/>
    <w:rsid w:val="00F67EB1"/>
    <w:rsid w:val="00F720DC"/>
    <w:rsid w:val="00F72970"/>
    <w:rsid w:val="00F72AB4"/>
    <w:rsid w:val="00F72C2C"/>
    <w:rsid w:val="00F73838"/>
    <w:rsid w:val="00F74CD4"/>
    <w:rsid w:val="00F76B39"/>
    <w:rsid w:val="00F76CAB"/>
    <w:rsid w:val="00F772C6"/>
    <w:rsid w:val="00F77E0A"/>
    <w:rsid w:val="00F80930"/>
    <w:rsid w:val="00F80CA1"/>
    <w:rsid w:val="00F81452"/>
    <w:rsid w:val="00F8201E"/>
    <w:rsid w:val="00F830CF"/>
    <w:rsid w:val="00F83E8C"/>
    <w:rsid w:val="00F849CF"/>
    <w:rsid w:val="00F85195"/>
    <w:rsid w:val="00F86EAF"/>
    <w:rsid w:val="00F874F2"/>
    <w:rsid w:val="00F87974"/>
    <w:rsid w:val="00F9378C"/>
    <w:rsid w:val="00F938BA"/>
    <w:rsid w:val="00F93C1E"/>
    <w:rsid w:val="00F94758"/>
    <w:rsid w:val="00F94A4E"/>
    <w:rsid w:val="00F9697E"/>
    <w:rsid w:val="00FA2C46"/>
    <w:rsid w:val="00FA603F"/>
    <w:rsid w:val="00FA73CA"/>
    <w:rsid w:val="00FB3103"/>
    <w:rsid w:val="00FB4CDA"/>
    <w:rsid w:val="00FB5951"/>
    <w:rsid w:val="00FB5BF3"/>
    <w:rsid w:val="00FC0158"/>
    <w:rsid w:val="00FC0F81"/>
    <w:rsid w:val="00FC15C4"/>
    <w:rsid w:val="00FC1C83"/>
    <w:rsid w:val="00FC2283"/>
    <w:rsid w:val="00FC395C"/>
    <w:rsid w:val="00FC583B"/>
    <w:rsid w:val="00FD1F39"/>
    <w:rsid w:val="00FD2FEB"/>
    <w:rsid w:val="00FD3766"/>
    <w:rsid w:val="00FD4383"/>
    <w:rsid w:val="00FD47C4"/>
    <w:rsid w:val="00FD6282"/>
    <w:rsid w:val="00FD647E"/>
    <w:rsid w:val="00FD7C03"/>
    <w:rsid w:val="00FE19A5"/>
    <w:rsid w:val="00FE25B9"/>
    <w:rsid w:val="00FE2DCF"/>
    <w:rsid w:val="00FE37E1"/>
    <w:rsid w:val="00FE4A50"/>
    <w:rsid w:val="00FE6946"/>
    <w:rsid w:val="00FE78F7"/>
    <w:rsid w:val="00FF12A7"/>
    <w:rsid w:val="00FF2FCE"/>
    <w:rsid w:val="00FF468B"/>
    <w:rsid w:val="00FF4F7D"/>
    <w:rsid w:val="00FF592A"/>
    <w:rsid w:val="00FF5998"/>
    <w:rsid w:val="00FF6D9D"/>
    <w:rsid w:val="00FF7518"/>
    <w:rsid w:val="016A1EEE"/>
    <w:rsid w:val="0187E162"/>
    <w:rsid w:val="02EB0DC1"/>
    <w:rsid w:val="040F903A"/>
    <w:rsid w:val="054D34AE"/>
    <w:rsid w:val="074DBFB7"/>
    <w:rsid w:val="0792A779"/>
    <w:rsid w:val="0795F7C0"/>
    <w:rsid w:val="0842CFE3"/>
    <w:rsid w:val="08ECC19C"/>
    <w:rsid w:val="0945BA02"/>
    <w:rsid w:val="0A0B35DF"/>
    <w:rsid w:val="0C15ACA4"/>
    <w:rsid w:val="0CECDF09"/>
    <w:rsid w:val="0D77DD58"/>
    <w:rsid w:val="0DC0F673"/>
    <w:rsid w:val="0EF8F450"/>
    <w:rsid w:val="0EFC293E"/>
    <w:rsid w:val="0F731684"/>
    <w:rsid w:val="0F896134"/>
    <w:rsid w:val="136B5113"/>
    <w:rsid w:val="15394E73"/>
    <w:rsid w:val="16128E22"/>
    <w:rsid w:val="167CA1C2"/>
    <w:rsid w:val="1848AB81"/>
    <w:rsid w:val="1943391D"/>
    <w:rsid w:val="19996215"/>
    <w:rsid w:val="1A627592"/>
    <w:rsid w:val="1CA62DFB"/>
    <w:rsid w:val="1E9B7B0E"/>
    <w:rsid w:val="2078EC91"/>
    <w:rsid w:val="21E6E024"/>
    <w:rsid w:val="23CFCB4C"/>
    <w:rsid w:val="24CC2153"/>
    <w:rsid w:val="250ED226"/>
    <w:rsid w:val="2572F252"/>
    <w:rsid w:val="2C52BA29"/>
    <w:rsid w:val="2C74CEBC"/>
    <w:rsid w:val="2CDC7686"/>
    <w:rsid w:val="32061DED"/>
    <w:rsid w:val="328213CD"/>
    <w:rsid w:val="32EEC877"/>
    <w:rsid w:val="367538CF"/>
    <w:rsid w:val="39786041"/>
    <w:rsid w:val="3A2BAB47"/>
    <w:rsid w:val="3CC4AAC9"/>
    <w:rsid w:val="3F1F8AE2"/>
    <w:rsid w:val="412DCBCE"/>
    <w:rsid w:val="452340DC"/>
    <w:rsid w:val="4660718D"/>
    <w:rsid w:val="4A5BBE1B"/>
    <w:rsid w:val="4AD06888"/>
    <w:rsid w:val="4C30804A"/>
    <w:rsid w:val="4C5A77D0"/>
    <w:rsid w:val="4CA56EF5"/>
    <w:rsid w:val="4FA4F674"/>
    <w:rsid w:val="4FAEB829"/>
    <w:rsid w:val="532ECFFC"/>
    <w:rsid w:val="555786F9"/>
    <w:rsid w:val="566CD68B"/>
    <w:rsid w:val="572F05EC"/>
    <w:rsid w:val="579587D9"/>
    <w:rsid w:val="5D7CB396"/>
    <w:rsid w:val="5DCFFCA3"/>
    <w:rsid w:val="5E8A5884"/>
    <w:rsid w:val="5EFD4363"/>
    <w:rsid w:val="5FB462F7"/>
    <w:rsid w:val="6048382D"/>
    <w:rsid w:val="61369FD8"/>
    <w:rsid w:val="61963125"/>
    <w:rsid w:val="62035037"/>
    <w:rsid w:val="621392E9"/>
    <w:rsid w:val="647E2DB2"/>
    <w:rsid w:val="6A5CF87A"/>
    <w:rsid w:val="6B62B96D"/>
    <w:rsid w:val="6C514C76"/>
    <w:rsid w:val="6F8C25C8"/>
    <w:rsid w:val="6FCA7E2A"/>
    <w:rsid w:val="70609716"/>
    <w:rsid w:val="710B21FF"/>
    <w:rsid w:val="71932B4A"/>
    <w:rsid w:val="7222F6C4"/>
    <w:rsid w:val="722E4643"/>
    <w:rsid w:val="74A38DF0"/>
    <w:rsid w:val="7786EAA7"/>
    <w:rsid w:val="7904B31E"/>
    <w:rsid w:val="7A98827A"/>
    <w:rsid w:val="7B12676C"/>
    <w:rsid w:val="7DBE180B"/>
    <w:rsid w:val="7E376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FC363"/>
  <w15:docId w15:val="{945A79BB-24CC-4DFF-80C4-02DD5C7F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1A005F"/>
    <w:rPr>
      <w:rFonts w:ascii="Calibri" w:eastAsiaTheme="minorHAnsi" w:hAnsi="Calibri" w:cs="Calibri"/>
      <w:sz w:val="22"/>
      <w:szCs w:val="22"/>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10"/>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10"/>
      </w:numPr>
      <w:spacing w:after="60"/>
    </w:pPr>
  </w:style>
  <w:style w:type="paragraph" w:customStyle="1" w:styleId="DPCtablebullet">
    <w:name w:val="DPC table bullet"/>
    <w:basedOn w:val="DPCtabletext"/>
    <w:uiPriority w:val="3"/>
    <w:qFormat/>
    <w:rsid w:val="00526865"/>
    <w:pPr>
      <w:numPr>
        <w:numId w:val="15"/>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11"/>
      </w:numPr>
    </w:pPr>
  </w:style>
  <w:style w:type="paragraph" w:customStyle="1" w:styleId="DPCnumberloweralphaindent">
    <w:name w:val="DPC number lower alpha indent"/>
    <w:basedOn w:val="DPCbody"/>
    <w:uiPriority w:val="3"/>
    <w:rsid w:val="00526865"/>
    <w:pPr>
      <w:numPr>
        <w:ilvl w:val="1"/>
        <w:numId w:val="12"/>
      </w:numPr>
    </w:pPr>
    <w:rPr>
      <w:rFonts w:ascii="Arial" w:hAnsi="Arial"/>
    </w:rPr>
  </w:style>
  <w:style w:type="paragraph" w:customStyle="1" w:styleId="DPCnumberdigitindent">
    <w:name w:val="DPC number digit indent"/>
    <w:basedOn w:val="Normal"/>
    <w:uiPriority w:val="4"/>
    <w:qFormat/>
    <w:rsid w:val="00526865"/>
    <w:pPr>
      <w:numPr>
        <w:ilvl w:val="1"/>
        <w:numId w:val="11"/>
      </w:numPr>
      <w:spacing w:after="160" w:line="300" w:lineRule="atLeast"/>
    </w:pPr>
    <w:rPr>
      <w:rFonts w:asciiTheme="minorHAnsi" w:eastAsia="Times" w:hAnsiTheme="minorHAnsi" w:cs="Arial"/>
      <w:color w:val="000000" w:themeColor="text1"/>
    </w:rPr>
  </w:style>
  <w:style w:type="paragraph" w:customStyle="1" w:styleId="DPCnumberloweralpha">
    <w:name w:val="DPC number lower alpha"/>
    <w:basedOn w:val="DPCbody"/>
    <w:uiPriority w:val="3"/>
    <w:rsid w:val="00526865"/>
    <w:pPr>
      <w:numPr>
        <w:numId w:val="12"/>
      </w:numPr>
    </w:pPr>
    <w:rPr>
      <w:rFonts w:ascii="Arial" w:hAnsi="Arial"/>
    </w:rPr>
  </w:style>
  <w:style w:type="paragraph" w:customStyle="1" w:styleId="DPCnumberlowerroman">
    <w:name w:val="DPC number lower roman"/>
    <w:basedOn w:val="DPCbody"/>
    <w:uiPriority w:val="4"/>
    <w:qFormat/>
    <w:rsid w:val="00801EEF"/>
    <w:pPr>
      <w:numPr>
        <w:numId w:val="13"/>
      </w:numPr>
    </w:pPr>
  </w:style>
  <w:style w:type="paragraph" w:customStyle="1" w:styleId="DPCnumberlowerromanindent">
    <w:name w:val="DPC number lower roman indent"/>
    <w:basedOn w:val="DPCbody"/>
    <w:uiPriority w:val="4"/>
    <w:qFormat/>
    <w:rsid w:val="00801EEF"/>
    <w:pPr>
      <w:numPr>
        <w:ilvl w:val="1"/>
        <w:numId w:val="13"/>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11"/>
      </w:numPr>
    </w:pPr>
  </w:style>
  <w:style w:type="paragraph" w:customStyle="1" w:styleId="DPCbulletafternumbers2">
    <w:name w:val="DPC bullet after numbers 2"/>
    <w:basedOn w:val="DPCbody"/>
    <w:rsid w:val="00526865"/>
    <w:pPr>
      <w:numPr>
        <w:ilvl w:val="3"/>
        <w:numId w:val="11"/>
      </w:numPr>
    </w:pPr>
  </w:style>
  <w:style w:type="paragraph" w:customStyle="1" w:styleId="DPCquotebullet">
    <w:name w:val="DPC quote bullet"/>
    <w:basedOn w:val="DPCquote"/>
    <w:rsid w:val="00526865"/>
    <w:pPr>
      <w:numPr>
        <w:numId w:val="14"/>
      </w:numPr>
    </w:pPr>
  </w:style>
  <w:style w:type="numbering" w:customStyle="1" w:styleId="ZZBullets">
    <w:name w:val="ZZ Bullets"/>
    <w:rsid w:val="00526865"/>
    <w:pPr>
      <w:numPr>
        <w:numId w:val="10"/>
      </w:numPr>
    </w:pPr>
  </w:style>
  <w:style w:type="numbering" w:customStyle="1" w:styleId="ZZNumbersdigit">
    <w:name w:val="ZZ Numbers digit"/>
    <w:basedOn w:val="NoList"/>
    <w:uiPriority w:val="99"/>
    <w:rsid w:val="00526865"/>
    <w:pPr>
      <w:numPr>
        <w:numId w:val="11"/>
      </w:numPr>
    </w:pPr>
  </w:style>
  <w:style w:type="numbering" w:customStyle="1" w:styleId="ZZNumbersloweralpha">
    <w:name w:val="ZZ Numbers lower alpha"/>
    <w:basedOn w:val="NoList"/>
    <w:rsid w:val="00526865"/>
    <w:pPr>
      <w:numPr>
        <w:numId w:val="12"/>
      </w:numPr>
    </w:pPr>
  </w:style>
  <w:style w:type="numbering" w:customStyle="1" w:styleId="ZZNumberslowerroman">
    <w:name w:val="ZZ Numbers lower roman"/>
    <w:basedOn w:val="NoList"/>
    <w:uiPriority w:val="99"/>
    <w:rsid w:val="00801EEF"/>
    <w:pPr>
      <w:numPr>
        <w:numId w:val="13"/>
      </w:numPr>
    </w:pPr>
  </w:style>
  <w:style w:type="numbering" w:customStyle="1" w:styleId="ZZQuotebullets">
    <w:name w:val="ZZ Quote bullets"/>
    <w:basedOn w:val="NoList"/>
    <w:uiPriority w:val="99"/>
    <w:rsid w:val="00526865"/>
    <w:pPr>
      <w:numPr>
        <w:numId w:val="14"/>
      </w:numPr>
    </w:pPr>
  </w:style>
  <w:style w:type="numbering" w:customStyle="1" w:styleId="ZZTablebullets">
    <w:name w:val="ZZ Table bullets"/>
    <w:basedOn w:val="ZZBullets"/>
    <w:uiPriority w:val="99"/>
    <w:rsid w:val="00526865"/>
    <w:pPr>
      <w:numPr>
        <w:numId w:val="15"/>
      </w:numPr>
    </w:pPr>
  </w:style>
  <w:style w:type="paragraph" w:customStyle="1" w:styleId="DPCtabletext6pt">
    <w:name w:val="DPC table text + 6pt"/>
    <w:basedOn w:val="DPCtabletext"/>
    <w:uiPriority w:val="11"/>
    <w:rsid w:val="00F9697E"/>
    <w:pPr>
      <w:spacing w:after="120"/>
    </w:p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1A005F"/>
    <w:pPr>
      <w:ind w:left="720"/>
      <w:contextualSpacing/>
    </w:pPr>
  </w:style>
  <w:style w:type="character" w:styleId="UnresolvedMention">
    <w:name w:val="Unresolved Mention"/>
    <w:basedOn w:val="DefaultParagraphFont"/>
    <w:uiPriority w:val="99"/>
    <w:semiHidden/>
    <w:rsid w:val="00C25D8F"/>
    <w:rPr>
      <w:color w:val="605E5C"/>
      <w:shd w:val="clear" w:color="auto" w:fill="E1DFDD"/>
    </w:rPr>
  </w:style>
  <w:style w:type="paragraph" w:styleId="BalloonText">
    <w:name w:val="Balloon Text"/>
    <w:basedOn w:val="Normal"/>
    <w:link w:val="BalloonTextChar"/>
    <w:uiPriority w:val="99"/>
    <w:semiHidden/>
    <w:unhideWhenUsed/>
    <w:rsid w:val="00434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04"/>
    <w:rPr>
      <w:rFonts w:ascii="Segoe UI" w:eastAsiaTheme="minorHAnsi" w:hAnsi="Segoe UI" w:cs="Segoe UI"/>
      <w:sz w:val="18"/>
      <w:szCs w:val="18"/>
      <w:lang w:eastAsia="en-US"/>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basedOn w:val="DefaultParagraphFont"/>
    <w:link w:val="ListParagraph"/>
    <w:uiPriority w:val="34"/>
    <w:qFormat/>
    <w:locked/>
    <w:rsid w:val="00231BD6"/>
    <w:rPr>
      <w:rFonts w:ascii="Calibri" w:eastAsiaTheme="minorHAnsi" w:hAnsi="Calibri" w:cs="Calibri"/>
      <w:sz w:val="22"/>
      <w:szCs w:val="22"/>
      <w:lang w:eastAsia="en-US"/>
    </w:rPr>
  </w:style>
  <w:style w:type="paragraph" w:customStyle="1" w:styleId="Default">
    <w:name w:val="Default"/>
    <w:rsid w:val="00231BD6"/>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231BD6"/>
    <w:pPr>
      <w:spacing w:before="100" w:beforeAutospacing="1" w:after="100" w:afterAutospacing="1"/>
    </w:pPr>
    <w:rPr>
      <w:rFonts w:ascii="Times New Roman" w:eastAsia="Times New Roman" w:hAnsi="Times New Roman" w:cs="Times New Roman"/>
      <w:sz w:val="24"/>
      <w:szCs w:val="24"/>
      <w:lang w:eastAsia="ja-JP"/>
    </w:rPr>
  </w:style>
  <w:style w:type="paragraph" w:customStyle="1" w:styleId="xmsolistparagraph">
    <w:name w:val="x_msolistparagraph"/>
    <w:basedOn w:val="Normal"/>
    <w:rsid w:val="00231BD6"/>
    <w:pPr>
      <w:spacing w:before="100" w:beforeAutospacing="1" w:after="100" w:afterAutospacing="1"/>
    </w:pPr>
    <w:rPr>
      <w:rFonts w:ascii="Times New Roman" w:eastAsia="Times New Roman" w:hAnsi="Times New Roman" w:cs="Times New Roman"/>
      <w:sz w:val="24"/>
      <w:szCs w:val="24"/>
      <w:lang w:eastAsia="ja-JP"/>
    </w:rPr>
  </w:style>
  <w:style w:type="paragraph" w:styleId="NormalWeb">
    <w:name w:val="Normal (Web)"/>
    <w:basedOn w:val="Normal"/>
    <w:uiPriority w:val="99"/>
    <w:unhideWhenUsed/>
    <w:rsid w:val="00231BD6"/>
    <w:pPr>
      <w:spacing w:before="100" w:beforeAutospacing="1" w:after="100" w:afterAutospacing="1"/>
    </w:pPr>
    <w:rPr>
      <w:rFonts w:ascii="Times New Roman" w:eastAsia="Times New Roman" w:hAnsi="Times New Roman" w:cs="Times New Roman"/>
      <w:sz w:val="24"/>
      <w:szCs w:val="24"/>
      <w:lang w:eastAsia="ja-JP"/>
    </w:rPr>
  </w:style>
  <w:style w:type="paragraph" w:customStyle="1" w:styleId="xxmsonormal">
    <w:name w:val="x_xmsonormal"/>
    <w:basedOn w:val="Normal"/>
    <w:rsid w:val="00820732"/>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C3597D"/>
  </w:style>
  <w:style w:type="character" w:styleId="CommentReference">
    <w:name w:val="annotation reference"/>
    <w:basedOn w:val="DefaultParagraphFont"/>
    <w:uiPriority w:val="99"/>
    <w:semiHidden/>
    <w:unhideWhenUsed/>
    <w:rsid w:val="002A6E33"/>
    <w:rPr>
      <w:sz w:val="16"/>
      <w:szCs w:val="16"/>
    </w:rPr>
  </w:style>
  <w:style w:type="paragraph" w:styleId="CommentText">
    <w:name w:val="annotation text"/>
    <w:basedOn w:val="Normal"/>
    <w:link w:val="CommentTextChar"/>
    <w:uiPriority w:val="99"/>
    <w:semiHidden/>
    <w:unhideWhenUsed/>
    <w:rsid w:val="002A6E33"/>
    <w:rPr>
      <w:sz w:val="20"/>
      <w:szCs w:val="20"/>
    </w:rPr>
  </w:style>
  <w:style w:type="character" w:customStyle="1" w:styleId="CommentTextChar">
    <w:name w:val="Comment Text Char"/>
    <w:basedOn w:val="DefaultParagraphFont"/>
    <w:link w:val="CommentText"/>
    <w:uiPriority w:val="99"/>
    <w:semiHidden/>
    <w:rsid w:val="002A6E33"/>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2A6E33"/>
    <w:rPr>
      <w:b/>
      <w:bCs/>
    </w:rPr>
  </w:style>
  <w:style w:type="character" w:customStyle="1" w:styleId="CommentSubjectChar">
    <w:name w:val="Comment Subject Char"/>
    <w:basedOn w:val="CommentTextChar"/>
    <w:link w:val="CommentSubject"/>
    <w:uiPriority w:val="99"/>
    <w:semiHidden/>
    <w:rsid w:val="002A6E33"/>
    <w:rPr>
      <w:rFonts w:ascii="Calibri" w:eastAsiaTheme="minorHAnsi" w:hAnsi="Calibri" w:cs="Calibri"/>
      <w:b/>
      <w:bCs/>
      <w:lang w:eastAsia="en-US"/>
    </w:rPr>
  </w:style>
  <w:style w:type="paragraph" w:styleId="Revision">
    <w:name w:val="Revision"/>
    <w:hidden/>
    <w:uiPriority w:val="71"/>
    <w:rsid w:val="00490626"/>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2535">
      <w:bodyDiv w:val="1"/>
      <w:marLeft w:val="0"/>
      <w:marRight w:val="0"/>
      <w:marTop w:val="0"/>
      <w:marBottom w:val="0"/>
      <w:divBdr>
        <w:top w:val="none" w:sz="0" w:space="0" w:color="auto"/>
        <w:left w:val="none" w:sz="0" w:space="0" w:color="auto"/>
        <w:bottom w:val="none" w:sz="0" w:space="0" w:color="auto"/>
        <w:right w:val="none" w:sz="0" w:space="0" w:color="auto"/>
      </w:divBdr>
    </w:div>
    <w:div w:id="9405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emier.vic.gov.au/free-mediation-service-for-commercial-tenancy-disputes/" TargetMode="External"/><Relationship Id="rId18" Type="http://schemas.openxmlformats.org/officeDocument/2006/relationships/hyperlink" Target="https://www.vsbc.vic.gov.au/dispute-resolution/" TargetMode="External"/><Relationship Id="rId26" Type="http://schemas.openxmlformats.org/officeDocument/2006/relationships/hyperlink" Target="https://www.ato.gov.au/general/jobkeeper-payment/employers/eligible-employers/" TargetMode="External"/><Relationship Id="rId3" Type="http://schemas.openxmlformats.org/officeDocument/2006/relationships/customXml" Target="../customXml/item3.xml"/><Relationship Id="rId21" Type="http://schemas.openxmlformats.org/officeDocument/2006/relationships/hyperlink" Target="https://www.ato.gov.au/General/JobKeeper-Payment/In-detail/JobKeeper-tests/Applying-the-turnover-test/?anchor=Alternativetest" TargetMode="External"/><Relationship Id="rId7" Type="http://schemas.openxmlformats.org/officeDocument/2006/relationships/styles" Target="styles.xml"/><Relationship Id="rId12" Type="http://schemas.openxmlformats.org/officeDocument/2006/relationships/hyperlink" Target="https://www.vsbc.vic.gov.au/your-rights-and-responsibilities/retail-tenants-and-landlords/" TargetMode="External"/><Relationship Id="rId17" Type="http://schemas.openxmlformats.org/officeDocument/2006/relationships/hyperlink" Target="https://www.business.gov.au/Risk-management/Emergency-management/Coronavirus-information-and-support-for-business/Relief-for-commercial-tenancies" TargetMode="External"/><Relationship Id="rId25" Type="http://schemas.openxmlformats.org/officeDocument/2006/relationships/hyperlink" Target="https://content.legislation.vic.gov.au/sites/default/files/2020-05/20-031sra%20authorised.pdf" TargetMode="External"/><Relationship Id="rId2" Type="http://schemas.openxmlformats.org/officeDocument/2006/relationships/customXml" Target="../customXml/item2.xml"/><Relationship Id="rId16" Type="http://schemas.openxmlformats.org/officeDocument/2006/relationships/hyperlink" Target="https://www.ato.gov.au/general/JobKeeper-Payment/?=Redirected_URL" TargetMode="External"/><Relationship Id="rId20" Type="http://schemas.openxmlformats.org/officeDocument/2006/relationships/hyperlink" Target="https://www.ato.gov.au/general/jobkeeper-payment/employers/eligible-employ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sbc.vic.gov.au/application-forms/" TargetMode="External"/><Relationship Id="rId5" Type="http://schemas.openxmlformats.org/officeDocument/2006/relationships/customXml" Target="../customXml/item5.xml"/><Relationship Id="rId15" Type="http://schemas.openxmlformats.org/officeDocument/2006/relationships/hyperlink" Target="https://www.vsbc.vic.gov.au/your-rights-and-responsibilities/retail-tenants-and-landlords/" TargetMode="External"/><Relationship Id="rId23" Type="http://schemas.openxmlformats.org/officeDocument/2006/relationships/hyperlink" Target="https://content.legislation.vic.gov.au/sites/default/files/2020-05/20-031sra%20authorised.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sbc.vic.gov.au/dispute-resolution/how-mediation-wor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legislation.vic.gov.au/sites/default/files/2020-05/20-031sra%20authorised.pdf" TargetMode="External"/><Relationship Id="rId22" Type="http://schemas.openxmlformats.org/officeDocument/2006/relationships/hyperlink" Target="https://www.vsbc.vic.gov.au/dispute-resolution/how-mediation-work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ate xmlns="f62bdbb7-d386-4fea-ab9c-281c891cbff1" xsi:nil="true"/>
    <lcf76f155ced4ddcb4097134ff3c332f xmlns="f62bdbb7-d386-4fea-ab9c-281c891cbf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B5C5F-648D-4437-9EA6-4CCCD6E18B7D}">
  <ds:schemaRefs>
    <ds:schemaRef ds:uri="http://schemas.microsoft.com/office/2006/metadata/properties"/>
    <ds:schemaRef ds:uri="http://schemas.microsoft.com/office/infopath/2007/PartnerControls"/>
    <ds:schemaRef ds:uri="72567383-1e26-4692-bdad-5f5be69e1590"/>
    <ds:schemaRef ds:uri="9ceedb1c-f687-4c7d-b70d-d3664efed103"/>
  </ds:schemaRefs>
</ds:datastoreItem>
</file>

<file path=customXml/itemProps2.xml><?xml version="1.0" encoding="utf-8"?>
<ds:datastoreItem xmlns:ds="http://schemas.openxmlformats.org/officeDocument/2006/customXml" ds:itemID="{FDCFD0B6-3C75-4D0D-90CD-7EDAE7279021}">
  <ds:schemaRefs>
    <ds:schemaRef ds:uri="http://schemas.openxmlformats.org/officeDocument/2006/bibliography"/>
  </ds:schemaRefs>
</ds:datastoreItem>
</file>

<file path=customXml/itemProps3.xml><?xml version="1.0" encoding="utf-8"?>
<ds:datastoreItem xmlns:ds="http://schemas.openxmlformats.org/officeDocument/2006/customXml" ds:itemID="{552C4A2F-526E-4604-9E73-EF23979BC9B2}"/>
</file>

<file path=customXml/itemProps4.xml><?xml version="1.0" encoding="utf-8"?>
<ds:datastoreItem xmlns:ds="http://schemas.openxmlformats.org/officeDocument/2006/customXml" ds:itemID="{7281D240-10B2-428A-B2BB-821D33FFDA0A}">
  <ds:schemaRefs>
    <ds:schemaRef ds:uri="http://www.w3.org/2001/XMLSchema"/>
  </ds:schemaRefs>
</ds:datastoreItem>
</file>

<file path=customXml/itemProps5.xml><?xml version="1.0" encoding="utf-8"?>
<ds:datastoreItem xmlns:ds="http://schemas.openxmlformats.org/officeDocument/2006/customXml" ds:itemID="{C6D7B25D-5AC3-4123-9EF3-8D5316159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15848</CharactersWithSpaces>
  <SharedDoc>false</SharedDoc>
  <HyperlinkBase/>
  <HLinks>
    <vt:vector size="132" baseType="variant">
      <vt:variant>
        <vt:i4>7471214</vt:i4>
      </vt:variant>
      <vt:variant>
        <vt:i4>63</vt:i4>
      </vt:variant>
      <vt:variant>
        <vt:i4>0</vt:i4>
      </vt:variant>
      <vt:variant>
        <vt:i4>5</vt:i4>
      </vt:variant>
      <vt:variant>
        <vt:lpwstr>https://bit.ly/3fvhVun</vt:lpwstr>
      </vt:variant>
      <vt:variant>
        <vt:lpwstr/>
      </vt:variant>
      <vt:variant>
        <vt:i4>2818174</vt:i4>
      </vt:variant>
      <vt:variant>
        <vt:i4>60</vt:i4>
      </vt:variant>
      <vt:variant>
        <vt:i4>0</vt:i4>
      </vt:variant>
      <vt:variant>
        <vt:i4>5</vt:i4>
      </vt:variant>
      <vt:variant>
        <vt:lpwstr>https://www.ato.gov.au/general/jobkeeper-payment/employers/eligible-employers/</vt:lpwstr>
      </vt:variant>
      <vt:variant>
        <vt:lpwstr/>
      </vt:variant>
      <vt:variant>
        <vt:i4>7864379</vt:i4>
      </vt:variant>
      <vt:variant>
        <vt:i4>57</vt:i4>
      </vt:variant>
      <vt:variant>
        <vt:i4>0</vt:i4>
      </vt:variant>
      <vt:variant>
        <vt:i4>5</vt:i4>
      </vt:variant>
      <vt:variant>
        <vt:lpwstr>https://content.legislation.vic.gov.au/sites/default/files/2020-05/20-031sra authorised.pdf</vt:lpwstr>
      </vt:variant>
      <vt:variant>
        <vt:lpwstr/>
      </vt:variant>
      <vt:variant>
        <vt:i4>7733360</vt:i4>
      </vt:variant>
      <vt:variant>
        <vt:i4>54</vt:i4>
      </vt:variant>
      <vt:variant>
        <vt:i4>0</vt:i4>
      </vt:variant>
      <vt:variant>
        <vt:i4>5</vt:i4>
      </vt:variant>
      <vt:variant>
        <vt:lpwstr>https://www.vsbc.vic.gov.au/application-forms/</vt:lpwstr>
      </vt:variant>
      <vt:variant>
        <vt:lpwstr/>
      </vt:variant>
      <vt:variant>
        <vt:i4>7864379</vt:i4>
      </vt:variant>
      <vt:variant>
        <vt:i4>51</vt:i4>
      </vt:variant>
      <vt:variant>
        <vt:i4>0</vt:i4>
      </vt:variant>
      <vt:variant>
        <vt:i4>5</vt:i4>
      </vt:variant>
      <vt:variant>
        <vt:lpwstr>https://content.legislation.vic.gov.au/sites/default/files/2020-05/20-031sra authorised.pdf</vt:lpwstr>
      </vt:variant>
      <vt:variant>
        <vt:lpwstr/>
      </vt:variant>
      <vt:variant>
        <vt:i4>2883627</vt:i4>
      </vt:variant>
      <vt:variant>
        <vt:i4>48</vt:i4>
      </vt:variant>
      <vt:variant>
        <vt:i4>0</vt:i4>
      </vt:variant>
      <vt:variant>
        <vt:i4>5</vt:i4>
      </vt:variant>
      <vt:variant>
        <vt:lpwstr>https://www.vsbc.vic.gov.au/dispute-resolution/how-mediation-works/</vt:lpwstr>
      </vt:variant>
      <vt:variant>
        <vt:lpwstr/>
      </vt:variant>
      <vt:variant>
        <vt:i4>6488187</vt:i4>
      </vt:variant>
      <vt:variant>
        <vt:i4>45</vt:i4>
      </vt:variant>
      <vt:variant>
        <vt:i4>0</vt:i4>
      </vt:variant>
      <vt:variant>
        <vt:i4>5</vt:i4>
      </vt:variant>
      <vt:variant>
        <vt:lpwstr>https://www.ato.gov.au/General/JobKeeper-Payment/In-detail/Applying-the-turnover-test/?anchor=Alternativetest</vt:lpwstr>
      </vt:variant>
      <vt:variant>
        <vt:lpwstr>Alternativetest</vt:lpwstr>
      </vt:variant>
      <vt:variant>
        <vt:i4>2818174</vt:i4>
      </vt:variant>
      <vt:variant>
        <vt:i4>42</vt:i4>
      </vt:variant>
      <vt:variant>
        <vt:i4>0</vt:i4>
      </vt:variant>
      <vt:variant>
        <vt:i4>5</vt:i4>
      </vt:variant>
      <vt:variant>
        <vt:lpwstr>https://www.ato.gov.au/general/jobkeeper-payment/employers/eligible-employers/</vt:lpwstr>
      </vt:variant>
      <vt:variant>
        <vt:lpwstr/>
      </vt:variant>
      <vt:variant>
        <vt:i4>2883627</vt:i4>
      </vt:variant>
      <vt:variant>
        <vt:i4>39</vt:i4>
      </vt:variant>
      <vt:variant>
        <vt:i4>0</vt:i4>
      </vt:variant>
      <vt:variant>
        <vt:i4>5</vt:i4>
      </vt:variant>
      <vt:variant>
        <vt:lpwstr>https://www.vsbc.vic.gov.au/dispute-resolution/how-mediation-works/</vt:lpwstr>
      </vt:variant>
      <vt:variant>
        <vt:lpwstr/>
      </vt:variant>
      <vt:variant>
        <vt:i4>2752632</vt:i4>
      </vt:variant>
      <vt:variant>
        <vt:i4>36</vt:i4>
      </vt:variant>
      <vt:variant>
        <vt:i4>0</vt:i4>
      </vt:variant>
      <vt:variant>
        <vt:i4>5</vt:i4>
      </vt:variant>
      <vt:variant>
        <vt:lpwstr>https://www.vsbc.vic.gov.au/dispute-resolution/</vt:lpwstr>
      </vt:variant>
      <vt:variant>
        <vt:lpwstr/>
      </vt:variant>
      <vt:variant>
        <vt:i4>1441809</vt:i4>
      </vt:variant>
      <vt:variant>
        <vt:i4>33</vt:i4>
      </vt:variant>
      <vt:variant>
        <vt:i4>0</vt:i4>
      </vt:variant>
      <vt:variant>
        <vt:i4>5</vt:i4>
      </vt:variant>
      <vt:variant>
        <vt:lpwstr>https://www.business.gov.au/Risk-management/Emergency-management/Coronavirus-information-and-support-for-business/Relief-for-commercial-tenancies</vt:lpwstr>
      </vt:variant>
      <vt:variant>
        <vt:lpwstr/>
      </vt:variant>
      <vt:variant>
        <vt:i4>3538954</vt:i4>
      </vt:variant>
      <vt:variant>
        <vt:i4>30</vt:i4>
      </vt:variant>
      <vt:variant>
        <vt:i4>0</vt:i4>
      </vt:variant>
      <vt:variant>
        <vt:i4>5</vt:i4>
      </vt:variant>
      <vt:variant>
        <vt:lpwstr>https://www.ato.gov.au/general/JobKeeper-Payment/?=Redirected_URL</vt:lpwstr>
      </vt:variant>
      <vt:variant>
        <vt:lpwstr/>
      </vt:variant>
      <vt:variant>
        <vt:i4>7667831</vt:i4>
      </vt:variant>
      <vt:variant>
        <vt:i4>27</vt:i4>
      </vt:variant>
      <vt:variant>
        <vt:i4>0</vt:i4>
      </vt:variant>
      <vt:variant>
        <vt:i4>5</vt:i4>
      </vt:variant>
      <vt:variant>
        <vt:lpwstr>https://www.vsbc.vic.gov.au/your-rights-and-responsibilities/retail-tenants-and-landlords/</vt:lpwstr>
      </vt:variant>
      <vt:variant>
        <vt:lpwstr/>
      </vt:variant>
      <vt:variant>
        <vt:i4>7864379</vt:i4>
      </vt:variant>
      <vt:variant>
        <vt:i4>24</vt:i4>
      </vt:variant>
      <vt:variant>
        <vt:i4>0</vt:i4>
      </vt:variant>
      <vt:variant>
        <vt:i4>5</vt:i4>
      </vt:variant>
      <vt:variant>
        <vt:lpwstr>https://content.legislation.vic.gov.au/sites/default/files/2020-05/20-031sra authorised.pdf</vt:lpwstr>
      </vt:variant>
      <vt:variant>
        <vt:lpwstr/>
      </vt:variant>
      <vt:variant>
        <vt:i4>3407989</vt:i4>
      </vt:variant>
      <vt:variant>
        <vt:i4>21</vt:i4>
      </vt:variant>
      <vt:variant>
        <vt:i4>0</vt:i4>
      </vt:variant>
      <vt:variant>
        <vt:i4>5</vt:i4>
      </vt:variant>
      <vt:variant>
        <vt:lpwstr>https://www.premier.vic.gov.au/free-mediation-service-for-commercial-tenancy-disputes/</vt:lpwstr>
      </vt:variant>
      <vt:variant>
        <vt:lpwstr/>
      </vt:variant>
      <vt:variant>
        <vt:i4>7667831</vt:i4>
      </vt:variant>
      <vt:variant>
        <vt:i4>18</vt:i4>
      </vt:variant>
      <vt:variant>
        <vt:i4>0</vt:i4>
      </vt:variant>
      <vt:variant>
        <vt:i4>5</vt:i4>
      </vt:variant>
      <vt:variant>
        <vt:lpwstr>https://www.vsbc.vic.gov.au/your-rights-and-responsibilities/retail-tenants-and-landlords/</vt:lpwstr>
      </vt:variant>
      <vt:variant>
        <vt:lpwstr/>
      </vt:variant>
      <vt:variant>
        <vt:i4>786552</vt:i4>
      </vt:variant>
      <vt:variant>
        <vt:i4>15</vt:i4>
      </vt:variant>
      <vt:variant>
        <vt:i4>0</vt:i4>
      </vt:variant>
      <vt:variant>
        <vt:i4>5</vt:i4>
      </vt:variant>
      <vt:variant>
        <vt:lpwstr>mailto:covid.comms@dpc.vic.gov.au</vt:lpwstr>
      </vt:variant>
      <vt:variant>
        <vt:lpwstr/>
      </vt:variant>
      <vt:variant>
        <vt:i4>6750223</vt:i4>
      </vt:variant>
      <vt:variant>
        <vt:i4>12</vt:i4>
      </vt:variant>
      <vt:variant>
        <vt:i4>0</vt:i4>
      </vt:variant>
      <vt:variant>
        <vt:i4>5</vt:i4>
      </vt:variant>
      <vt:variant>
        <vt:lpwstr>mailto:louisa.coppel@ecodev.vic.gov.au</vt:lpwstr>
      </vt:variant>
      <vt:variant>
        <vt:lpwstr/>
      </vt:variant>
      <vt:variant>
        <vt:i4>4718641</vt:i4>
      </vt:variant>
      <vt:variant>
        <vt:i4>9</vt:i4>
      </vt:variant>
      <vt:variant>
        <vt:i4>0</vt:i4>
      </vt:variant>
      <vt:variant>
        <vt:i4>5</vt:i4>
      </vt:variant>
      <vt:variant>
        <vt:lpwstr>mailto:Lachlan.randell@ecodev.vic.gov.au</vt:lpwstr>
      </vt:variant>
      <vt:variant>
        <vt:lpwstr/>
      </vt:variant>
      <vt:variant>
        <vt:i4>6553706</vt:i4>
      </vt:variant>
      <vt:variant>
        <vt:i4>6</vt:i4>
      </vt:variant>
      <vt:variant>
        <vt:i4>0</vt:i4>
      </vt:variant>
      <vt:variant>
        <vt:i4>5</vt:i4>
      </vt:variant>
      <vt:variant>
        <vt:lpwstr>https://www.dhhs.vic.gov.au/coronavirus</vt:lpwstr>
      </vt:variant>
      <vt:variant>
        <vt:lpwstr/>
      </vt:variant>
      <vt:variant>
        <vt:i4>7667819</vt:i4>
      </vt:variant>
      <vt:variant>
        <vt:i4>3</vt:i4>
      </vt:variant>
      <vt:variant>
        <vt:i4>0</vt:i4>
      </vt:variant>
      <vt:variant>
        <vt:i4>5</vt:i4>
      </vt:variant>
      <vt:variant>
        <vt:lpwstr>https://internal.dpc.vic.gov.au/sites/default/files/documents/20200429/UPDATED- COVID-19 Content Approval and Style Guide.docx</vt:lpwstr>
      </vt:variant>
      <vt:variant>
        <vt:lpwstr/>
      </vt:variant>
      <vt:variant>
        <vt:i4>786552</vt:i4>
      </vt:variant>
      <vt:variant>
        <vt:i4>0</vt:i4>
      </vt:variant>
      <vt:variant>
        <vt:i4>0</vt:i4>
      </vt:variant>
      <vt:variant>
        <vt:i4>5</vt:i4>
      </vt:variant>
      <vt:variant>
        <vt:lpwstr>mailto:covid.comms@dpc.vic.gov.au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Puls (DPC)</dc:creator>
  <cp:keywords/>
  <cp:lastModifiedBy>Christine Harris</cp:lastModifiedBy>
  <cp:revision>23</cp:revision>
  <cp:lastPrinted>2015-02-01T21:08:00Z</cp:lastPrinted>
  <dcterms:created xsi:type="dcterms:W3CDTF">2023-03-14T22:54:00Z</dcterms:created>
  <dcterms:modified xsi:type="dcterms:W3CDTF">2023-03-15T01:28:00Z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stephanie.puls@dpc.vic.gov.au</vt:lpwstr>
  </property>
  <property fmtid="{D5CDD505-2E9C-101B-9397-08002B2CF9AE}" pid="6" name="MSIP_Label_7e644455-948d-415b-86c4-b59e4837616a_SetDate">
    <vt:lpwstr>2020-03-19T06:14:43.0559345Z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0x010100611F6414DFB111E7BA88F9DF1743E317002DD16A8C14771D49BA5E952E0FE46776</vt:lpwstr>
  </property>
  <property fmtid="{D5CDD505-2E9C-101B-9397-08002B2CF9AE}" pid="12" name="DEDJTRBranch">
    <vt:lpwstr/>
  </property>
  <property fmtid="{D5CDD505-2E9C-101B-9397-08002B2CF9AE}" pid="13" name="DEDJTRSection">
    <vt:lpwstr/>
  </property>
  <property fmtid="{D5CDD505-2E9C-101B-9397-08002B2CF9AE}" pid="14" name="DEDJTRGroup">
    <vt:lpwstr>2;#Small Business Commission|c496d8bd-8e1d-4703-8b98-f3d591901429</vt:lpwstr>
  </property>
  <property fmtid="{D5CDD505-2E9C-101B-9397-08002B2CF9AE}" pid="15" name="DEDJTRSecurityClassification">
    <vt:lpwstr/>
  </property>
  <property fmtid="{D5CDD505-2E9C-101B-9397-08002B2CF9AE}" pid="16" name="DEDJTRDivision">
    <vt:lpwstr>1;#Employment Investment and Trade|55ce1999-68b6-4f37-bdce-009ad410cd2a</vt:lpwstr>
  </property>
  <property fmtid="{D5CDD505-2E9C-101B-9397-08002B2CF9AE}" pid="17" name="MediaServiceImageTags">
    <vt:lpwstr/>
  </property>
</Properties>
</file>