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F79D" w14:textId="263874AF" w:rsidR="00171510" w:rsidRPr="008915CC" w:rsidRDefault="006F596B" w:rsidP="00C33ED5">
      <w:pPr>
        <w:pStyle w:val="Title"/>
        <w:jc w:val="right"/>
        <w:rPr>
          <w:rFonts w:ascii="Calibri" w:hAnsi="Calibri" w:cs="Tms Rmn"/>
          <w:color w:val="000000"/>
          <w:sz w:val="18"/>
          <w:szCs w:val="18"/>
        </w:rPr>
      </w:pPr>
      <w:r w:rsidRPr="00532CC5">
        <w:rPr>
          <w:rFonts w:ascii="Arial" w:eastAsia="Calibri" w:hAnsi="Arial" w:cs="Arial"/>
          <w:noProof/>
        </w:rPr>
        <w:drawing>
          <wp:inline distT="0" distB="0" distL="0" distR="0" wp14:anchorId="5EE117B8" wp14:editId="7C57C5E2">
            <wp:extent cx="1809750" cy="676275"/>
            <wp:effectExtent l="0" t="0" r="0" b="0"/>
            <wp:docPr id="1" name="Picture 1" descr="10626 VSBC_logo_CMYK_¦Æ 300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26 VSBC_logo_CMYK_¦Æ 300H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676275"/>
                    </a:xfrm>
                    <a:prstGeom prst="rect">
                      <a:avLst/>
                    </a:prstGeom>
                    <a:noFill/>
                    <a:ln>
                      <a:noFill/>
                    </a:ln>
                  </pic:spPr>
                </pic:pic>
              </a:graphicData>
            </a:graphic>
          </wp:inline>
        </w:drawing>
      </w:r>
    </w:p>
    <w:p w14:paraId="242BFD4E" w14:textId="77777777" w:rsidR="00F54C1C" w:rsidRPr="00C319DB" w:rsidRDefault="00F54C1C" w:rsidP="00AE0F6E">
      <w:pPr>
        <w:pStyle w:val="Title"/>
        <w:jc w:val="left"/>
        <w:rPr>
          <w:rFonts w:ascii="Calibri" w:hAnsi="Calibri"/>
          <w:szCs w:val="24"/>
        </w:rPr>
      </w:pPr>
    </w:p>
    <w:p w14:paraId="38F20C5C" w14:textId="638BE66C" w:rsidR="00F54C1C" w:rsidRPr="006F596B" w:rsidRDefault="0091772D" w:rsidP="006F596B">
      <w:pPr>
        <w:pStyle w:val="Title"/>
        <w:jc w:val="left"/>
        <w:rPr>
          <w:rFonts w:ascii="Arial" w:hAnsi="Arial" w:cs="Arial"/>
        </w:rPr>
      </w:pPr>
      <w:r w:rsidRPr="006F596B">
        <w:rPr>
          <w:rFonts w:ascii="Arial" w:hAnsi="Arial" w:cs="Arial"/>
          <w:sz w:val="44"/>
          <w:szCs w:val="44"/>
        </w:rPr>
        <w:t>AR</w:t>
      </w:r>
      <w:r w:rsidR="00B64A2F" w:rsidRPr="006F596B">
        <w:rPr>
          <w:rFonts w:ascii="Arial" w:hAnsi="Arial" w:cs="Arial"/>
          <w:sz w:val="44"/>
          <w:szCs w:val="44"/>
        </w:rPr>
        <w:t>BITRAT</w:t>
      </w:r>
      <w:r w:rsidR="00625318" w:rsidRPr="006F596B">
        <w:rPr>
          <w:rFonts w:ascii="Arial" w:hAnsi="Arial" w:cs="Arial"/>
          <w:sz w:val="44"/>
          <w:szCs w:val="44"/>
        </w:rPr>
        <w:t>ION</w:t>
      </w:r>
      <w:r w:rsidRPr="006F596B">
        <w:rPr>
          <w:rFonts w:ascii="Arial" w:hAnsi="Arial" w:cs="Arial"/>
          <w:sz w:val="44"/>
          <w:szCs w:val="44"/>
        </w:rPr>
        <w:t xml:space="preserve"> AGREEMENT</w:t>
      </w:r>
    </w:p>
    <w:p w14:paraId="38D0F43F" w14:textId="77777777" w:rsidR="00F54C1C" w:rsidRPr="006F596B" w:rsidRDefault="00F54C1C" w:rsidP="006F596B">
      <w:pPr>
        <w:pStyle w:val="Title"/>
        <w:spacing w:before="120"/>
        <w:rPr>
          <w:rFonts w:ascii="Arial" w:hAnsi="Arial" w:cs="Arial"/>
        </w:rPr>
      </w:pP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Pr="006F596B">
        <w:rPr>
          <w:rFonts w:ascii="Arial" w:hAnsi="Arial" w:cs="Arial"/>
        </w:rPr>
        <w:t>File #</w:t>
      </w:r>
      <w:r w:rsidRPr="006F596B">
        <w:rPr>
          <w:rFonts w:ascii="Arial" w:hAnsi="Arial" w:cs="Arial"/>
        </w:rPr>
        <w:fldChar w:fldCharType="end"/>
      </w:r>
    </w:p>
    <w:p w14:paraId="4336F206" w14:textId="77777777" w:rsidR="00F54C1C" w:rsidRPr="006F596B" w:rsidRDefault="00F54C1C" w:rsidP="00AE0F6E">
      <w:pPr>
        <w:rPr>
          <w:rFonts w:ascii="Arial" w:hAnsi="Arial" w:cs="Arial"/>
          <w:b/>
        </w:rPr>
      </w:pPr>
    </w:p>
    <w:p w14:paraId="2DEFA18E" w14:textId="77777777" w:rsidR="00F54C1C" w:rsidRPr="006F596B" w:rsidRDefault="00F54C1C" w:rsidP="00AE0F6E">
      <w:pPr>
        <w:pStyle w:val="Subtitle"/>
        <w:rPr>
          <w:rFonts w:ascii="Arial" w:hAnsi="Arial" w:cs="Arial"/>
          <w:b/>
        </w:rPr>
      </w:pPr>
      <w:r w:rsidRPr="006F596B">
        <w:rPr>
          <w:rFonts w:ascii="Arial" w:hAnsi="Arial" w:cs="Arial"/>
          <w:b/>
        </w:rPr>
        <w:t xml:space="preserve">THIS AGREEMENT is made </w:t>
      </w:r>
    </w:p>
    <w:p w14:paraId="5D15821A" w14:textId="77777777" w:rsidR="00F54C1C" w:rsidRPr="006F596B" w:rsidRDefault="00F54C1C" w:rsidP="00AE0F6E">
      <w:pPr>
        <w:rPr>
          <w:rFonts w:ascii="Arial" w:hAnsi="Arial" w:cs="Arial"/>
        </w:rPr>
      </w:pPr>
    </w:p>
    <w:p w14:paraId="1D2CFE28" w14:textId="77777777" w:rsidR="00F54C1C" w:rsidRPr="006F596B" w:rsidRDefault="00F54C1C" w:rsidP="00AE0F6E">
      <w:pPr>
        <w:rPr>
          <w:rFonts w:ascii="Arial" w:hAnsi="Arial" w:cs="Arial"/>
          <w:b/>
        </w:rPr>
      </w:pPr>
      <w:r w:rsidRPr="006F596B">
        <w:rPr>
          <w:rFonts w:ascii="Arial" w:hAnsi="Arial" w:cs="Arial"/>
          <w:b/>
        </w:rPr>
        <w:t>BETWEEN:-</w:t>
      </w:r>
    </w:p>
    <w:p w14:paraId="621F0EC9" w14:textId="77777777" w:rsidR="00F54C1C" w:rsidRPr="006F596B" w:rsidRDefault="00F54C1C" w:rsidP="00AE0F6E">
      <w:pPr>
        <w:rPr>
          <w:rFonts w:ascii="Arial" w:hAnsi="Arial" w:cs="Arial"/>
        </w:rPr>
      </w:pPr>
    </w:p>
    <w:p w14:paraId="5C870F15" w14:textId="77777777" w:rsidR="00F54C1C" w:rsidRPr="006F596B" w:rsidRDefault="00F54C1C" w:rsidP="00AE0F6E">
      <w:pPr>
        <w:rPr>
          <w:rFonts w:ascii="Arial" w:hAnsi="Arial" w:cs="Arial"/>
        </w:rPr>
      </w:pP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00061C71" w:rsidRPr="006F596B">
        <w:rPr>
          <w:rFonts w:ascii="Arial" w:hAnsi="Arial" w:cs="Arial"/>
        </w:rPr>
        <w:t>Applicant</w:t>
      </w:r>
      <w:r w:rsidRPr="006F596B">
        <w:rPr>
          <w:rFonts w:ascii="Arial" w:hAnsi="Arial" w:cs="Arial"/>
        </w:rPr>
        <w:t>'s name</w:t>
      </w:r>
      <w:r w:rsidRPr="006F596B">
        <w:rPr>
          <w:rFonts w:ascii="Arial" w:hAnsi="Arial" w:cs="Arial"/>
        </w:rPr>
        <w:fldChar w:fldCharType="end"/>
      </w:r>
      <w:r w:rsidRPr="006F596B">
        <w:rPr>
          <w:rFonts w:ascii="Arial" w:hAnsi="Arial" w:cs="Arial"/>
        </w:rPr>
        <w:t xml:space="preserve"> </w:t>
      </w:r>
      <w:r w:rsidR="006F2BD4" w:rsidRPr="006F596B">
        <w:rPr>
          <w:rFonts w:ascii="Arial" w:hAnsi="Arial" w:cs="Arial"/>
        </w:rPr>
        <w:t>and</w:t>
      </w:r>
      <w:r w:rsidR="00061C71" w:rsidRPr="006F596B">
        <w:rPr>
          <w:rFonts w:ascii="Arial" w:hAnsi="Arial" w:cs="Arial"/>
        </w:rPr>
        <w:t xml:space="preserve"> </w:t>
      </w: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Pr="006F596B">
        <w:rPr>
          <w:rFonts w:ascii="Arial" w:hAnsi="Arial" w:cs="Arial"/>
        </w:rPr>
        <w:t>address</w:t>
      </w:r>
      <w:r w:rsidRPr="006F596B">
        <w:rPr>
          <w:rFonts w:ascii="Arial" w:hAnsi="Arial" w:cs="Arial"/>
        </w:rPr>
        <w:fldChar w:fldCharType="end"/>
      </w:r>
    </w:p>
    <w:p w14:paraId="445A7F35" w14:textId="77777777" w:rsidR="00F54C1C" w:rsidRPr="006F596B" w:rsidRDefault="00F54C1C" w:rsidP="00AE0F6E">
      <w:pPr>
        <w:rPr>
          <w:rFonts w:ascii="Arial" w:hAnsi="Arial" w:cs="Arial"/>
        </w:rPr>
      </w:pPr>
    </w:p>
    <w:p w14:paraId="5ECEE147" w14:textId="77777777" w:rsidR="00F54C1C" w:rsidRPr="006F596B" w:rsidRDefault="00F54C1C" w:rsidP="00AE0F6E">
      <w:pPr>
        <w:rPr>
          <w:rFonts w:ascii="Arial" w:hAnsi="Arial" w:cs="Arial"/>
        </w:rPr>
      </w:pPr>
      <w:r w:rsidRPr="006F596B">
        <w:rPr>
          <w:rFonts w:ascii="Arial" w:hAnsi="Arial" w:cs="Arial"/>
        </w:rPr>
        <w:t xml:space="preserve">AND </w:t>
      </w:r>
    </w:p>
    <w:p w14:paraId="41A55681" w14:textId="77777777" w:rsidR="00F54C1C" w:rsidRPr="006F596B" w:rsidRDefault="00F54C1C" w:rsidP="00AE0F6E">
      <w:pPr>
        <w:rPr>
          <w:rFonts w:ascii="Arial" w:hAnsi="Arial" w:cs="Arial"/>
        </w:rPr>
      </w:pPr>
    </w:p>
    <w:p w14:paraId="7EF47A69" w14:textId="77777777" w:rsidR="00F54C1C" w:rsidRPr="006F596B" w:rsidRDefault="00F54C1C" w:rsidP="00AE0F6E">
      <w:pPr>
        <w:rPr>
          <w:rFonts w:ascii="Arial" w:hAnsi="Arial" w:cs="Arial"/>
        </w:rPr>
      </w:pP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00061C71" w:rsidRPr="006F596B">
        <w:rPr>
          <w:rFonts w:ascii="Arial" w:hAnsi="Arial" w:cs="Arial"/>
        </w:rPr>
        <w:t>Respondent</w:t>
      </w:r>
      <w:r w:rsidRPr="006F596B">
        <w:rPr>
          <w:rFonts w:ascii="Arial" w:hAnsi="Arial" w:cs="Arial"/>
        </w:rPr>
        <w:t>'s name</w:t>
      </w:r>
      <w:r w:rsidRPr="006F596B">
        <w:rPr>
          <w:rFonts w:ascii="Arial" w:hAnsi="Arial" w:cs="Arial"/>
        </w:rPr>
        <w:fldChar w:fldCharType="end"/>
      </w:r>
      <w:r w:rsidRPr="006F596B">
        <w:rPr>
          <w:rFonts w:ascii="Arial" w:hAnsi="Arial" w:cs="Arial"/>
        </w:rPr>
        <w:t xml:space="preserve"> </w:t>
      </w:r>
      <w:r w:rsidR="006F2BD4" w:rsidRPr="006F596B">
        <w:rPr>
          <w:rFonts w:ascii="Arial" w:hAnsi="Arial" w:cs="Arial"/>
        </w:rPr>
        <w:t>and</w:t>
      </w:r>
      <w:r w:rsidRPr="006F596B">
        <w:rPr>
          <w:rFonts w:ascii="Arial" w:hAnsi="Arial" w:cs="Arial"/>
        </w:rPr>
        <w:t xml:space="preserve"> </w:t>
      </w: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Pr="006F596B">
        <w:rPr>
          <w:rFonts w:ascii="Arial" w:hAnsi="Arial" w:cs="Arial"/>
        </w:rPr>
        <w:t>address</w:t>
      </w:r>
      <w:r w:rsidRPr="006F596B">
        <w:rPr>
          <w:rFonts w:ascii="Arial" w:hAnsi="Arial" w:cs="Arial"/>
        </w:rPr>
        <w:fldChar w:fldCharType="end"/>
      </w:r>
    </w:p>
    <w:p w14:paraId="04090F66" w14:textId="77777777" w:rsidR="00F54C1C" w:rsidRPr="006F596B" w:rsidRDefault="00F54C1C" w:rsidP="00AE0F6E">
      <w:pPr>
        <w:rPr>
          <w:rFonts w:ascii="Arial" w:hAnsi="Arial" w:cs="Arial"/>
        </w:rPr>
      </w:pPr>
    </w:p>
    <w:p w14:paraId="6AA07C44" w14:textId="51C667F5" w:rsidR="00F54C1C" w:rsidRPr="006F596B" w:rsidRDefault="00F54C1C" w:rsidP="00AE0F6E">
      <w:pPr>
        <w:rPr>
          <w:rFonts w:ascii="Arial" w:hAnsi="Arial" w:cs="Arial"/>
        </w:rPr>
      </w:pPr>
      <w:r w:rsidRPr="006F596B">
        <w:rPr>
          <w:rFonts w:ascii="Arial" w:hAnsi="Arial" w:cs="Arial"/>
        </w:rPr>
        <w:t xml:space="preserve">(each a </w:t>
      </w:r>
      <w:r w:rsidR="00A51CE7" w:rsidRPr="006F596B">
        <w:rPr>
          <w:rFonts w:ascii="Arial" w:hAnsi="Arial" w:cs="Arial"/>
        </w:rPr>
        <w:t>‘</w:t>
      </w:r>
      <w:r w:rsidRPr="006F596B">
        <w:rPr>
          <w:rFonts w:ascii="Arial" w:hAnsi="Arial" w:cs="Arial"/>
        </w:rPr>
        <w:t>Party</w:t>
      </w:r>
      <w:r w:rsidR="00A51CE7" w:rsidRPr="006F596B">
        <w:rPr>
          <w:rFonts w:ascii="Arial" w:hAnsi="Arial" w:cs="Arial"/>
        </w:rPr>
        <w:t>’</w:t>
      </w:r>
      <w:r w:rsidRPr="006F596B">
        <w:rPr>
          <w:rFonts w:ascii="Arial" w:hAnsi="Arial" w:cs="Arial"/>
        </w:rPr>
        <w:t xml:space="preserve"> and together </w:t>
      </w:r>
      <w:r w:rsidR="00A51CE7" w:rsidRPr="006F596B">
        <w:rPr>
          <w:rFonts w:ascii="Arial" w:hAnsi="Arial" w:cs="Arial"/>
        </w:rPr>
        <w:t>‘</w:t>
      </w:r>
      <w:r w:rsidRPr="006F596B">
        <w:rPr>
          <w:rFonts w:ascii="Arial" w:hAnsi="Arial" w:cs="Arial"/>
        </w:rPr>
        <w:t>the Parties</w:t>
      </w:r>
      <w:r w:rsidR="00A51CE7" w:rsidRPr="006F596B">
        <w:rPr>
          <w:rFonts w:ascii="Arial" w:hAnsi="Arial" w:cs="Arial"/>
        </w:rPr>
        <w:t>’</w:t>
      </w:r>
      <w:r w:rsidRPr="006F596B">
        <w:rPr>
          <w:rFonts w:ascii="Arial" w:hAnsi="Arial" w:cs="Arial"/>
        </w:rPr>
        <w:t>)</w:t>
      </w:r>
    </w:p>
    <w:p w14:paraId="29CC3018" w14:textId="77777777" w:rsidR="00F54C1C" w:rsidRPr="006F596B" w:rsidRDefault="00F54C1C" w:rsidP="00AE0F6E">
      <w:pPr>
        <w:rPr>
          <w:rFonts w:ascii="Arial" w:hAnsi="Arial" w:cs="Arial"/>
        </w:rPr>
      </w:pPr>
    </w:p>
    <w:p w14:paraId="195DD812" w14:textId="77777777" w:rsidR="00F54C1C" w:rsidRPr="006F596B" w:rsidRDefault="00F54C1C" w:rsidP="00AE0F6E">
      <w:pPr>
        <w:rPr>
          <w:rFonts w:ascii="Arial" w:hAnsi="Arial" w:cs="Arial"/>
        </w:rPr>
      </w:pPr>
      <w:r w:rsidRPr="006F596B">
        <w:rPr>
          <w:rFonts w:ascii="Arial" w:hAnsi="Arial" w:cs="Arial"/>
        </w:rPr>
        <w:t xml:space="preserve">AND </w:t>
      </w:r>
    </w:p>
    <w:p w14:paraId="4036EBBA" w14:textId="77777777" w:rsidR="00F54C1C" w:rsidRPr="006F596B" w:rsidRDefault="00F54C1C" w:rsidP="00AE0F6E">
      <w:pPr>
        <w:rPr>
          <w:rFonts w:ascii="Arial" w:hAnsi="Arial" w:cs="Arial"/>
        </w:rPr>
      </w:pPr>
    </w:p>
    <w:p w14:paraId="15FE1976" w14:textId="50CCCCE7" w:rsidR="00F54C1C" w:rsidRPr="006F596B" w:rsidRDefault="00F54C1C" w:rsidP="00AE0F6E">
      <w:pPr>
        <w:rPr>
          <w:rFonts w:ascii="Arial" w:hAnsi="Arial" w:cs="Arial"/>
        </w:rPr>
      </w:pP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00DF7B56" w:rsidRPr="006F596B">
        <w:rPr>
          <w:rFonts w:ascii="Arial" w:hAnsi="Arial" w:cs="Arial"/>
        </w:rPr>
        <w:t>Arbitrator</w:t>
      </w:r>
      <w:r w:rsidRPr="006F596B">
        <w:rPr>
          <w:rFonts w:ascii="Arial" w:hAnsi="Arial" w:cs="Arial"/>
        </w:rPr>
        <w:t>'s name</w:t>
      </w:r>
      <w:r w:rsidRPr="006F596B">
        <w:rPr>
          <w:rFonts w:ascii="Arial" w:hAnsi="Arial" w:cs="Arial"/>
        </w:rPr>
        <w:fldChar w:fldCharType="end"/>
      </w:r>
    </w:p>
    <w:p w14:paraId="50238401" w14:textId="79934ED1" w:rsidR="00F54C1C" w:rsidRPr="006F596B" w:rsidRDefault="00F54C1C" w:rsidP="00AE0F6E">
      <w:pPr>
        <w:rPr>
          <w:rFonts w:ascii="Arial" w:hAnsi="Arial" w:cs="Arial"/>
        </w:rPr>
      </w:pPr>
    </w:p>
    <w:p w14:paraId="7D8C06C8" w14:textId="5E075052" w:rsidR="00F54C1C" w:rsidRPr="006F596B" w:rsidRDefault="00F54C1C" w:rsidP="00AE0F6E">
      <w:pPr>
        <w:rPr>
          <w:rFonts w:ascii="Arial" w:hAnsi="Arial" w:cs="Arial"/>
        </w:rPr>
      </w:pPr>
      <w:r w:rsidRPr="006F596B">
        <w:rPr>
          <w:rFonts w:ascii="Arial" w:hAnsi="Arial" w:cs="Arial"/>
        </w:rPr>
        <w:t xml:space="preserve">(the </w:t>
      </w:r>
      <w:r w:rsidR="000C4BD0" w:rsidRPr="006F596B">
        <w:rPr>
          <w:rFonts w:ascii="Arial" w:hAnsi="Arial" w:cs="Arial"/>
        </w:rPr>
        <w:t>‘</w:t>
      </w:r>
      <w:r w:rsidR="00DF7B56" w:rsidRPr="006F596B">
        <w:rPr>
          <w:rFonts w:ascii="Arial" w:hAnsi="Arial" w:cs="Arial"/>
        </w:rPr>
        <w:t>Arbitrator</w:t>
      </w:r>
      <w:r w:rsidR="000C4BD0" w:rsidRPr="006F596B">
        <w:rPr>
          <w:rFonts w:ascii="Arial" w:hAnsi="Arial" w:cs="Arial"/>
        </w:rPr>
        <w:t>’</w:t>
      </w:r>
      <w:r w:rsidRPr="006F596B">
        <w:rPr>
          <w:rFonts w:ascii="Arial" w:hAnsi="Arial" w:cs="Arial"/>
        </w:rPr>
        <w:t>)</w:t>
      </w:r>
    </w:p>
    <w:p w14:paraId="7FED207C" w14:textId="77777777" w:rsidR="00F54C1C" w:rsidRPr="006F596B" w:rsidRDefault="00F54C1C" w:rsidP="00AE0F6E">
      <w:pPr>
        <w:rPr>
          <w:rFonts w:ascii="Arial" w:hAnsi="Arial" w:cs="Arial"/>
        </w:rPr>
      </w:pPr>
    </w:p>
    <w:p w14:paraId="470442BC" w14:textId="77777777" w:rsidR="00F54C1C" w:rsidRPr="006F596B" w:rsidRDefault="00F54C1C" w:rsidP="00AE0F6E">
      <w:pPr>
        <w:rPr>
          <w:rFonts w:ascii="Arial" w:hAnsi="Arial" w:cs="Arial"/>
        </w:rPr>
      </w:pPr>
    </w:p>
    <w:p w14:paraId="37B7F051" w14:textId="43D73FA3" w:rsidR="00EE458F" w:rsidRPr="006F596B" w:rsidRDefault="0081078D" w:rsidP="006F596B">
      <w:pPr>
        <w:spacing w:before="120" w:after="120" w:line="264" w:lineRule="auto"/>
        <w:rPr>
          <w:rFonts w:ascii="Arial" w:hAnsi="Arial" w:cs="Arial"/>
          <w:b/>
        </w:rPr>
      </w:pPr>
      <w:r w:rsidRPr="006F596B">
        <w:rPr>
          <w:rFonts w:ascii="Arial" w:hAnsi="Arial" w:cs="Arial"/>
          <w:b/>
        </w:rPr>
        <w:t>WHEREAS</w:t>
      </w:r>
      <w:r w:rsidR="00360D04" w:rsidRPr="006F596B">
        <w:rPr>
          <w:rFonts w:ascii="Arial" w:hAnsi="Arial" w:cs="Arial"/>
          <w:b/>
        </w:rPr>
        <w:t>:</w:t>
      </w:r>
    </w:p>
    <w:p w14:paraId="40944692" w14:textId="33B11F91" w:rsidR="00EE458F" w:rsidRPr="006F596B" w:rsidRDefault="00EE458F" w:rsidP="006F596B">
      <w:pPr>
        <w:spacing w:before="120" w:after="120" w:line="264" w:lineRule="auto"/>
        <w:rPr>
          <w:rFonts w:ascii="Arial" w:hAnsi="Arial" w:cs="Arial"/>
        </w:rPr>
      </w:pPr>
      <w:r w:rsidRPr="006F596B">
        <w:rPr>
          <w:rFonts w:ascii="Arial" w:hAnsi="Arial" w:cs="Arial"/>
        </w:rPr>
        <w:t xml:space="preserve">A </w:t>
      </w:r>
      <w:r w:rsidR="00360D04" w:rsidRPr="006F596B">
        <w:rPr>
          <w:rFonts w:ascii="Arial" w:hAnsi="Arial" w:cs="Arial"/>
        </w:rPr>
        <w:t>d</w:t>
      </w:r>
      <w:r w:rsidR="00DF7B56" w:rsidRPr="006F596B">
        <w:rPr>
          <w:rFonts w:ascii="Arial" w:hAnsi="Arial" w:cs="Arial"/>
        </w:rPr>
        <w:t>ispute</w:t>
      </w:r>
      <w:r w:rsidRPr="006F596B">
        <w:rPr>
          <w:rFonts w:ascii="Arial" w:hAnsi="Arial" w:cs="Arial"/>
        </w:rPr>
        <w:t xml:space="preserve"> exists between the Parties with respect to a matter under the </w:t>
      </w:r>
      <w:r w:rsidR="00250DEC" w:rsidRPr="006F596B">
        <w:rPr>
          <w:rFonts w:ascii="Arial" w:hAnsi="Arial" w:cs="Arial"/>
          <w:i/>
        </w:rPr>
        <w:t>Owner Drivers and Forestry Contractors Act 2005</w:t>
      </w:r>
      <w:r w:rsidR="00250DEC" w:rsidRPr="006F596B">
        <w:rPr>
          <w:rFonts w:ascii="Arial" w:hAnsi="Arial" w:cs="Arial"/>
        </w:rPr>
        <w:t xml:space="preserve"> (the Act)</w:t>
      </w:r>
      <w:r w:rsidR="006A5429" w:rsidRPr="006F596B">
        <w:rPr>
          <w:rFonts w:ascii="Arial" w:hAnsi="Arial" w:cs="Arial"/>
        </w:rPr>
        <w:t xml:space="preserve"> (the </w:t>
      </w:r>
      <w:r w:rsidR="00DF7B56" w:rsidRPr="006F596B">
        <w:rPr>
          <w:rFonts w:ascii="Arial" w:hAnsi="Arial" w:cs="Arial"/>
        </w:rPr>
        <w:t>Dispute</w:t>
      </w:r>
      <w:r w:rsidR="006A5429" w:rsidRPr="006F596B">
        <w:rPr>
          <w:rFonts w:ascii="Arial" w:hAnsi="Arial" w:cs="Arial"/>
        </w:rPr>
        <w:t>)</w:t>
      </w:r>
      <w:r w:rsidRPr="006F596B">
        <w:rPr>
          <w:rFonts w:ascii="Arial" w:hAnsi="Arial" w:cs="Arial"/>
        </w:rPr>
        <w:t>.</w:t>
      </w:r>
    </w:p>
    <w:p w14:paraId="03BD9A35" w14:textId="2D14BEDD" w:rsidR="00611C40" w:rsidRPr="006F596B" w:rsidRDefault="005D7E66" w:rsidP="006F596B">
      <w:pPr>
        <w:spacing w:before="120" w:after="120" w:line="264" w:lineRule="auto"/>
        <w:rPr>
          <w:rFonts w:ascii="Arial" w:hAnsi="Arial" w:cs="Arial"/>
        </w:rPr>
      </w:pPr>
      <w:r w:rsidRPr="006F596B">
        <w:rPr>
          <w:rFonts w:ascii="Arial" w:hAnsi="Arial" w:cs="Arial"/>
        </w:rPr>
        <w:t xml:space="preserve">Under section 35 of the Act </w:t>
      </w:r>
      <w:r w:rsidR="00EE458F" w:rsidRPr="006F596B">
        <w:rPr>
          <w:rFonts w:ascii="Arial" w:hAnsi="Arial" w:cs="Arial"/>
        </w:rPr>
        <w:t xml:space="preserve">the Parties jointly have referred the </w:t>
      </w:r>
      <w:r w:rsidR="00DF7B56" w:rsidRPr="006F596B">
        <w:rPr>
          <w:rFonts w:ascii="Arial" w:hAnsi="Arial" w:cs="Arial"/>
        </w:rPr>
        <w:t>Dispute</w:t>
      </w:r>
      <w:r w:rsidR="00EE458F" w:rsidRPr="006F596B">
        <w:rPr>
          <w:rFonts w:ascii="Arial" w:hAnsi="Arial" w:cs="Arial"/>
        </w:rPr>
        <w:t xml:space="preserve"> to the Victorian Small Business Commission (VSBC)</w:t>
      </w:r>
      <w:r w:rsidR="00095EED" w:rsidRPr="006F596B">
        <w:rPr>
          <w:rFonts w:ascii="Arial" w:hAnsi="Arial" w:cs="Arial"/>
        </w:rPr>
        <w:t xml:space="preserve"> </w:t>
      </w:r>
      <w:r w:rsidR="00611C40" w:rsidRPr="006F596B">
        <w:rPr>
          <w:rFonts w:ascii="Arial" w:hAnsi="Arial" w:cs="Arial"/>
        </w:rPr>
        <w:t xml:space="preserve">for </w:t>
      </w:r>
      <w:r w:rsidR="0068582F" w:rsidRPr="006F596B">
        <w:rPr>
          <w:rFonts w:ascii="Arial" w:hAnsi="Arial" w:cs="Arial"/>
        </w:rPr>
        <w:t>a</w:t>
      </w:r>
      <w:r w:rsidR="00250DEC" w:rsidRPr="006F596B">
        <w:rPr>
          <w:rFonts w:ascii="Arial" w:hAnsi="Arial" w:cs="Arial"/>
        </w:rPr>
        <w:t>rbitration</w:t>
      </w:r>
      <w:r w:rsidR="006501A0" w:rsidRPr="006F596B">
        <w:rPr>
          <w:rFonts w:ascii="Arial" w:hAnsi="Arial" w:cs="Arial"/>
        </w:rPr>
        <w:t xml:space="preserve"> (Arbitration)</w:t>
      </w:r>
      <w:r w:rsidR="00611C40" w:rsidRPr="006F596B">
        <w:rPr>
          <w:rFonts w:ascii="Arial" w:hAnsi="Arial" w:cs="Arial"/>
        </w:rPr>
        <w:t>.</w:t>
      </w:r>
    </w:p>
    <w:p w14:paraId="543F8235" w14:textId="0FEAFF2D" w:rsidR="00611C40" w:rsidRPr="006F596B" w:rsidRDefault="00C30AB7" w:rsidP="006F596B">
      <w:pPr>
        <w:spacing w:before="120" w:after="120" w:line="264" w:lineRule="auto"/>
        <w:rPr>
          <w:rFonts w:ascii="Arial" w:hAnsi="Arial" w:cs="Arial"/>
        </w:rPr>
      </w:pPr>
      <w:r w:rsidRPr="006F596B">
        <w:rPr>
          <w:rFonts w:ascii="Arial" w:hAnsi="Arial" w:cs="Arial"/>
        </w:rPr>
        <w:t>In performance of</w:t>
      </w:r>
      <w:r w:rsidR="00611C40" w:rsidRPr="006F596B">
        <w:rPr>
          <w:rFonts w:ascii="Arial" w:hAnsi="Arial" w:cs="Arial"/>
        </w:rPr>
        <w:t xml:space="preserve"> its </w:t>
      </w:r>
      <w:r w:rsidRPr="006F596B">
        <w:rPr>
          <w:rFonts w:ascii="Arial" w:hAnsi="Arial" w:cs="Arial"/>
        </w:rPr>
        <w:t>function</w:t>
      </w:r>
      <w:r w:rsidR="00611C40" w:rsidRPr="006F596B">
        <w:rPr>
          <w:rFonts w:ascii="Arial" w:hAnsi="Arial" w:cs="Arial"/>
        </w:rPr>
        <w:t xml:space="preserve"> under </w:t>
      </w:r>
      <w:r w:rsidR="0081078D" w:rsidRPr="006F596B">
        <w:rPr>
          <w:rFonts w:ascii="Arial" w:hAnsi="Arial" w:cs="Arial"/>
        </w:rPr>
        <w:t>section</w:t>
      </w:r>
      <w:r w:rsidR="002B1EC1" w:rsidRPr="006F596B">
        <w:rPr>
          <w:rFonts w:ascii="Arial" w:hAnsi="Arial" w:cs="Arial"/>
        </w:rPr>
        <w:t xml:space="preserve"> </w:t>
      </w:r>
      <w:r w:rsidR="0081078D" w:rsidRPr="006F596B">
        <w:rPr>
          <w:rFonts w:ascii="Arial" w:hAnsi="Arial" w:cs="Arial"/>
        </w:rPr>
        <w:t>5</w:t>
      </w:r>
      <w:r w:rsidR="002B1EC1" w:rsidRPr="006F596B">
        <w:rPr>
          <w:rFonts w:ascii="Arial" w:hAnsi="Arial" w:cs="Arial"/>
        </w:rPr>
        <w:t>4 of th</w:t>
      </w:r>
      <w:r w:rsidR="00305647" w:rsidRPr="006F596B">
        <w:rPr>
          <w:rFonts w:ascii="Arial" w:hAnsi="Arial" w:cs="Arial"/>
        </w:rPr>
        <w:t>e</w:t>
      </w:r>
      <w:r w:rsidR="002B1EC1" w:rsidRPr="006F596B">
        <w:rPr>
          <w:rFonts w:ascii="Arial" w:hAnsi="Arial" w:cs="Arial"/>
        </w:rPr>
        <w:t xml:space="preserve"> Act the </w:t>
      </w:r>
      <w:r w:rsidR="00611C40" w:rsidRPr="006F596B">
        <w:rPr>
          <w:rFonts w:ascii="Arial" w:hAnsi="Arial" w:cs="Arial"/>
        </w:rPr>
        <w:t>VSBC</w:t>
      </w:r>
      <w:r w:rsidR="0081078D" w:rsidRPr="006F596B">
        <w:rPr>
          <w:rFonts w:ascii="Arial" w:hAnsi="Arial" w:cs="Arial"/>
        </w:rPr>
        <w:t xml:space="preserve"> has arranged for the </w:t>
      </w:r>
      <w:r w:rsidR="00DF7B56" w:rsidRPr="006F596B">
        <w:rPr>
          <w:rFonts w:ascii="Arial" w:hAnsi="Arial" w:cs="Arial"/>
        </w:rPr>
        <w:t xml:space="preserve">Arbitration </w:t>
      </w:r>
      <w:r w:rsidR="0081078D" w:rsidRPr="006F596B">
        <w:rPr>
          <w:rFonts w:ascii="Arial" w:hAnsi="Arial" w:cs="Arial"/>
        </w:rPr>
        <w:t xml:space="preserve">of the </w:t>
      </w:r>
      <w:r w:rsidR="00DF7B56" w:rsidRPr="006F596B">
        <w:rPr>
          <w:rFonts w:ascii="Arial" w:hAnsi="Arial" w:cs="Arial"/>
        </w:rPr>
        <w:t>Dispute</w:t>
      </w:r>
      <w:r w:rsidR="0081078D" w:rsidRPr="006F596B">
        <w:rPr>
          <w:rFonts w:ascii="Arial" w:hAnsi="Arial" w:cs="Arial"/>
        </w:rPr>
        <w:t xml:space="preserve"> between the </w:t>
      </w:r>
      <w:r w:rsidR="00611C40" w:rsidRPr="006F596B">
        <w:rPr>
          <w:rFonts w:ascii="Arial" w:hAnsi="Arial" w:cs="Arial"/>
        </w:rPr>
        <w:t>P</w:t>
      </w:r>
      <w:r w:rsidR="0081078D" w:rsidRPr="006F596B">
        <w:rPr>
          <w:rFonts w:ascii="Arial" w:hAnsi="Arial" w:cs="Arial"/>
        </w:rPr>
        <w:t>arties.</w:t>
      </w:r>
    </w:p>
    <w:p w14:paraId="2373004D" w14:textId="77777777" w:rsidR="00611C40" w:rsidRPr="006F596B" w:rsidRDefault="00611C40" w:rsidP="006F596B">
      <w:pPr>
        <w:spacing w:before="120" w:after="120" w:line="264" w:lineRule="auto"/>
        <w:rPr>
          <w:rFonts w:ascii="Arial" w:hAnsi="Arial" w:cs="Arial"/>
        </w:rPr>
      </w:pPr>
      <w:r w:rsidRPr="006F596B">
        <w:rPr>
          <w:rFonts w:ascii="Arial" w:hAnsi="Arial" w:cs="Arial"/>
        </w:rPr>
        <w:t xml:space="preserve">The Parties wish for the terms of this Agreement to apply to </w:t>
      </w:r>
      <w:r w:rsidR="004C415D" w:rsidRPr="006F596B">
        <w:rPr>
          <w:rFonts w:ascii="Arial" w:hAnsi="Arial" w:cs="Arial"/>
        </w:rPr>
        <w:t xml:space="preserve">the </w:t>
      </w:r>
      <w:r w:rsidR="00250DEC" w:rsidRPr="006F596B">
        <w:rPr>
          <w:rFonts w:ascii="Arial" w:hAnsi="Arial" w:cs="Arial"/>
        </w:rPr>
        <w:t>Arbitration</w:t>
      </w:r>
      <w:r w:rsidRPr="006F596B">
        <w:rPr>
          <w:rFonts w:ascii="Arial" w:hAnsi="Arial" w:cs="Arial"/>
        </w:rPr>
        <w:t>.</w:t>
      </w:r>
    </w:p>
    <w:p w14:paraId="0DDF43AC" w14:textId="77777777" w:rsidR="0081078D" w:rsidRPr="006F596B" w:rsidRDefault="0081078D" w:rsidP="006F596B">
      <w:pPr>
        <w:spacing w:before="120" w:after="120" w:line="264" w:lineRule="auto"/>
        <w:rPr>
          <w:rFonts w:ascii="Arial" w:hAnsi="Arial" w:cs="Arial"/>
        </w:rPr>
      </w:pPr>
    </w:p>
    <w:p w14:paraId="4933CBB7" w14:textId="77777777" w:rsidR="0081078D" w:rsidRPr="006F596B" w:rsidRDefault="0081078D" w:rsidP="006F596B">
      <w:pPr>
        <w:spacing w:before="120" w:after="120" w:line="264" w:lineRule="auto"/>
        <w:rPr>
          <w:rFonts w:ascii="Arial" w:hAnsi="Arial" w:cs="Arial"/>
          <w:b/>
        </w:rPr>
      </w:pPr>
      <w:r w:rsidRPr="006F596B">
        <w:rPr>
          <w:rFonts w:ascii="Arial" w:hAnsi="Arial" w:cs="Arial"/>
          <w:b/>
        </w:rPr>
        <w:t>EACH PARTY AGREES AS FOLLOWS:</w:t>
      </w:r>
    </w:p>
    <w:p w14:paraId="631B0817" w14:textId="1DE05A4D" w:rsidR="0081078D" w:rsidRPr="006F596B" w:rsidRDefault="0081078D" w:rsidP="006F596B">
      <w:pPr>
        <w:pStyle w:val="BodyTextIndent2"/>
        <w:numPr>
          <w:ilvl w:val="0"/>
          <w:numId w:val="14"/>
        </w:numPr>
        <w:spacing w:before="120" w:after="120" w:line="264" w:lineRule="auto"/>
        <w:jc w:val="left"/>
        <w:rPr>
          <w:rFonts w:ascii="Arial" w:hAnsi="Arial" w:cs="Arial"/>
        </w:rPr>
      </w:pPr>
      <w:r w:rsidRPr="006F596B">
        <w:rPr>
          <w:rFonts w:ascii="Arial" w:hAnsi="Arial" w:cs="Arial"/>
        </w:rPr>
        <w:t>To pay $</w:t>
      </w:r>
      <w:r w:rsidR="00D547F3" w:rsidRPr="006F596B">
        <w:rPr>
          <w:rFonts w:ascii="Arial" w:hAnsi="Arial" w:cs="Arial"/>
        </w:rPr>
        <w:t>295</w:t>
      </w:r>
      <w:r w:rsidRPr="006F596B">
        <w:rPr>
          <w:rFonts w:ascii="Arial" w:hAnsi="Arial" w:cs="Arial"/>
        </w:rPr>
        <w:t xml:space="preserve">.00 each for </w:t>
      </w:r>
      <w:r w:rsidR="00125881" w:rsidRPr="006F596B">
        <w:rPr>
          <w:rFonts w:ascii="Arial" w:hAnsi="Arial" w:cs="Arial"/>
        </w:rPr>
        <w:t xml:space="preserve">the </w:t>
      </w:r>
      <w:r w:rsidR="00250DEC" w:rsidRPr="006F596B">
        <w:rPr>
          <w:rFonts w:ascii="Arial" w:hAnsi="Arial" w:cs="Arial"/>
        </w:rPr>
        <w:t>Arbitrat</w:t>
      </w:r>
      <w:r w:rsidR="007373FB" w:rsidRPr="006F596B">
        <w:rPr>
          <w:rFonts w:ascii="Arial" w:hAnsi="Arial" w:cs="Arial"/>
        </w:rPr>
        <w:t>or's fee, and to otherwise pay their own costs for the Arbitration.</w:t>
      </w:r>
    </w:p>
    <w:p w14:paraId="34224899" w14:textId="73800E47" w:rsidR="007373FB" w:rsidRPr="006F596B" w:rsidRDefault="007373FB" w:rsidP="006F596B">
      <w:pPr>
        <w:numPr>
          <w:ilvl w:val="0"/>
          <w:numId w:val="14"/>
        </w:numPr>
        <w:spacing w:before="120" w:after="120" w:line="264" w:lineRule="auto"/>
        <w:rPr>
          <w:rFonts w:ascii="Arial" w:hAnsi="Arial" w:cs="Arial"/>
        </w:rPr>
      </w:pPr>
      <w:r w:rsidRPr="006F596B">
        <w:rPr>
          <w:rFonts w:ascii="Arial" w:hAnsi="Arial" w:cs="Arial"/>
        </w:rPr>
        <w:t xml:space="preserve">That the Arbitration will be conducted in accordance with the VSBC's Arbitration Rules as in force at the time of the commencement of the Arbitration. </w:t>
      </w:r>
    </w:p>
    <w:p w14:paraId="1F1247AE" w14:textId="7B11DD5E" w:rsidR="0081078D" w:rsidRPr="006F596B" w:rsidRDefault="0081078D" w:rsidP="006F596B">
      <w:pPr>
        <w:numPr>
          <w:ilvl w:val="0"/>
          <w:numId w:val="14"/>
        </w:numPr>
        <w:spacing w:before="120" w:after="120" w:line="264" w:lineRule="auto"/>
        <w:rPr>
          <w:rFonts w:ascii="Arial" w:hAnsi="Arial" w:cs="Arial"/>
        </w:rPr>
      </w:pPr>
      <w:r w:rsidRPr="006F596B">
        <w:rPr>
          <w:rFonts w:ascii="Arial" w:hAnsi="Arial" w:cs="Arial"/>
        </w:rPr>
        <w:t xml:space="preserve">To co-operate and act in good faith </w:t>
      </w:r>
      <w:r w:rsidR="00125881" w:rsidRPr="006F596B">
        <w:rPr>
          <w:rFonts w:ascii="Arial" w:hAnsi="Arial" w:cs="Arial"/>
        </w:rPr>
        <w:t xml:space="preserve">during the </w:t>
      </w:r>
      <w:r w:rsidR="00DF7B56" w:rsidRPr="006F596B">
        <w:rPr>
          <w:rFonts w:ascii="Arial" w:hAnsi="Arial" w:cs="Arial"/>
        </w:rPr>
        <w:t>Arbitration</w:t>
      </w:r>
      <w:r w:rsidR="00305647" w:rsidRPr="006F596B">
        <w:rPr>
          <w:rFonts w:ascii="Arial" w:hAnsi="Arial" w:cs="Arial"/>
        </w:rPr>
        <w:t>.</w:t>
      </w:r>
    </w:p>
    <w:p w14:paraId="6106C54B" w14:textId="2BA0C7CD" w:rsidR="0081078D" w:rsidRPr="006F596B" w:rsidRDefault="006C6F47" w:rsidP="006F596B">
      <w:pPr>
        <w:numPr>
          <w:ilvl w:val="0"/>
          <w:numId w:val="14"/>
        </w:numPr>
        <w:spacing w:before="120" w:after="120" w:line="264" w:lineRule="auto"/>
        <w:rPr>
          <w:rFonts w:ascii="Arial" w:hAnsi="Arial" w:cs="Arial"/>
        </w:rPr>
      </w:pPr>
      <w:bookmarkStart w:id="0" w:name="_Ref310944829"/>
      <w:r w:rsidRPr="006F596B">
        <w:rPr>
          <w:rFonts w:ascii="Arial" w:hAnsi="Arial" w:cs="Arial"/>
        </w:rPr>
        <w:lastRenderedPageBreak/>
        <w:t>Subject to Clause</w:t>
      </w:r>
      <w:r w:rsidR="00577411" w:rsidRPr="006F596B">
        <w:rPr>
          <w:rFonts w:ascii="Arial" w:hAnsi="Arial" w:cs="Arial"/>
        </w:rPr>
        <w:t xml:space="preserve"> </w:t>
      </w:r>
      <w:r w:rsidR="00900E1F" w:rsidRPr="006F596B">
        <w:rPr>
          <w:rFonts w:ascii="Arial" w:hAnsi="Arial" w:cs="Arial"/>
        </w:rPr>
        <w:t>19</w:t>
      </w:r>
      <w:r w:rsidRPr="006F596B">
        <w:rPr>
          <w:rFonts w:ascii="Arial" w:hAnsi="Arial" w:cs="Arial"/>
        </w:rPr>
        <w:t>, t</w:t>
      </w:r>
      <w:r w:rsidR="0081078D" w:rsidRPr="006F596B">
        <w:rPr>
          <w:rFonts w:ascii="Arial" w:hAnsi="Arial" w:cs="Arial"/>
        </w:rPr>
        <w:t xml:space="preserve">o keep all information disclosed by the other Party during the </w:t>
      </w:r>
      <w:r w:rsidR="00DF7B56" w:rsidRPr="006F596B">
        <w:rPr>
          <w:rFonts w:ascii="Arial" w:hAnsi="Arial" w:cs="Arial"/>
        </w:rPr>
        <w:t xml:space="preserve">Arbitration </w:t>
      </w:r>
      <w:r w:rsidR="0081078D" w:rsidRPr="006F596B">
        <w:rPr>
          <w:rFonts w:ascii="Arial" w:hAnsi="Arial" w:cs="Arial"/>
        </w:rPr>
        <w:t xml:space="preserve">confidential and not to disclose that information to any other person other than that </w:t>
      </w:r>
      <w:r w:rsidR="004C415D" w:rsidRPr="006F596B">
        <w:rPr>
          <w:rFonts w:ascii="Arial" w:hAnsi="Arial" w:cs="Arial"/>
        </w:rPr>
        <w:t>P</w:t>
      </w:r>
      <w:r w:rsidR="0081078D" w:rsidRPr="006F596B">
        <w:rPr>
          <w:rFonts w:ascii="Arial" w:hAnsi="Arial" w:cs="Arial"/>
        </w:rPr>
        <w:t xml:space="preserve">arty's professional advisors </w:t>
      </w:r>
      <w:r w:rsidR="007373FB" w:rsidRPr="006F596B">
        <w:rPr>
          <w:rFonts w:ascii="Arial" w:hAnsi="Arial" w:cs="Arial"/>
        </w:rPr>
        <w:t xml:space="preserve">and/or representative </w:t>
      </w:r>
      <w:r w:rsidR="0081078D" w:rsidRPr="006F596B">
        <w:rPr>
          <w:rFonts w:ascii="Arial" w:hAnsi="Arial" w:cs="Arial"/>
        </w:rPr>
        <w:t xml:space="preserve">for the purpose of the </w:t>
      </w:r>
      <w:r w:rsidR="00DF7B56" w:rsidRPr="006F596B">
        <w:rPr>
          <w:rFonts w:ascii="Arial" w:hAnsi="Arial" w:cs="Arial"/>
        </w:rPr>
        <w:t xml:space="preserve">Arbitration </w:t>
      </w:r>
      <w:r w:rsidR="0081078D" w:rsidRPr="006F596B">
        <w:rPr>
          <w:rFonts w:ascii="Arial" w:hAnsi="Arial" w:cs="Arial"/>
        </w:rPr>
        <w:t xml:space="preserve">unless compelled by law to do so and not to use that information for a purpose other than the </w:t>
      </w:r>
      <w:r w:rsidR="00DF7B56" w:rsidRPr="006F596B">
        <w:rPr>
          <w:rFonts w:ascii="Arial" w:hAnsi="Arial" w:cs="Arial"/>
        </w:rPr>
        <w:t>Arbitration</w:t>
      </w:r>
      <w:r w:rsidR="0081078D" w:rsidRPr="006F596B">
        <w:rPr>
          <w:rFonts w:ascii="Arial" w:hAnsi="Arial" w:cs="Arial"/>
        </w:rPr>
        <w:t>.</w:t>
      </w:r>
      <w:bookmarkEnd w:id="0"/>
    </w:p>
    <w:p w14:paraId="556F1290" w14:textId="17DA9251" w:rsidR="002D1936" w:rsidRPr="006F596B" w:rsidRDefault="002D1936" w:rsidP="006F596B">
      <w:pPr>
        <w:numPr>
          <w:ilvl w:val="0"/>
          <w:numId w:val="14"/>
        </w:numPr>
        <w:spacing w:before="120" w:after="120" w:line="264" w:lineRule="auto"/>
        <w:rPr>
          <w:rFonts w:ascii="Arial" w:hAnsi="Arial" w:cs="Arial"/>
        </w:rPr>
      </w:pPr>
      <w:bookmarkStart w:id="1" w:name="_Ref497919558"/>
      <w:bookmarkStart w:id="2" w:name="_Ref310944831"/>
      <w:r w:rsidRPr="006F596B">
        <w:rPr>
          <w:rFonts w:ascii="Arial" w:hAnsi="Arial" w:cs="Arial"/>
        </w:rPr>
        <w:t xml:space="preserve">The written </w:t>
      </w:r>
      <w:r w:rsidR="00DF7B56" w:rsidRPr="006F596B">
        <w:rPr>
          <w:rFonts w:ascii="Arial" w:hAnsi="Arial" w:cs="Arial"/>
        </w:rPr>
        <w:t xml:space="preserve">Arbitration </w:t>
      </w:r>
      <w:r w:rsidR="00923F88" w:rsidRPr="006F596B">
        <w:rPr>
          <w:rFonts w:ascii="Arial" w:hAnsi="Arial" w:cs="Arial"/>
        </w:rPr>
        <w:t xml:space="preserve">decision </w:t>
      </w:r>
      <w:r w:rsidRPr="006F596B">
        <w:rPr>
          <w:rFonts w:ascii="Arial" w:hAnsi="Arial" w:cs="Arial"/>
        </w:rPr>
        <w:t xml:space="preserve">provided by the </w:t>
      </w:r>
      <w:r w:rsidR="00DF7B56" w:rsidRPr="006F596B">
        <w:rPr>
          <w:rFonts w:ascii="Arial" w:hAnsi="Arial" w:cs="Arial"/>
        </w:rPr>
        <w:t>Arbitrator</w:t>
      </w:r>
      <w:r w:rsidR="00563DC3" w:rsidRPr="006F596B">
        <w:rPr>
          <w:rFonts w:ascii="Arial" w:hAnsi="Arial" w:cs="Arial"/>
        </w:rPr>
        <w:t xml:space="preserve"> (the Award)</w:t>
      </w:r>
      <w:r w:rsidRPr="006F596B">
        <w:rPr>
          <w:rFonts w:ascii="Arial" w:hAnsi="Arial" w:cs="Arial"/>
        </w:rPr>
        <w:t xml:space="preserve"> is final and binding upon the Parties</w:t>
      </w:r>
      <w:r w:rsidR="00120EA6" w:rsidRPr="006F596B">
        <w:rPr>
          <w:rFonts w:ascii="Arial" w:hAnsi="Arial" w:cs="Arial"/>
        </w:rPr>
        <w:t xml:space="preserve"> and </w:t>
      </w:r>
      <w:r w:rsidR="007F389C" w:rsidRPr="006F596B">
        <w:rPr>
          <w:rFonts w:ascii="Arial" w:hAnsi="Arial" w:cs="Arial"/>
        </w:rPr>
        <w:t>cannot be appealed.</w:t>
      </w:r>
    </w:p>
    <w:p w14:paraId="7624F905" w14:textId="26D4848B" w:rsidR="00563DC3" w:rsidRPr="006F596B" w:rsidRDefault="00563DC3" w:rsidP="006F596B">
      <w:pPr>
        <w:numPr>
          <w:ilvl w:val="0"/>
          <w:numId w:val="14"/>
        </w:numPr>
        <w:spacing w:before="120" w:after="120" w:line="264" w:lineRule="auto"/>
        <w:rPr>
          <w:rFonts w:ascii="Arial" w:hAnsi="Arial" w:cs="Arial"/>
        </w:rPr>
      </w:pPr>
      <w:r w:rsidRPr="006F596B">
        <w:rPr>
          <w:rFonts w:ascii="Arial" w:hAnsi="Arial" w:cs="Arial"/>
        </w:rPr>
        <w:t xml:space="preserve">To </w:t>
      </w:r>
      <w:r w:rsidR="00724370" w:rsidRPr="006F596B">
        <w:rPr>
          <w:rFonts w:ascii="Arial" w:hAnsi="Arial" w:cs="Arial"/>
        </w:rPr>
        <w:t xml:space="preserve">comply with </w:t>
      </w:r>
      <w:r w:rsidRPr="006F596B">
        <w:rPr>
          <w:rFonts w:ascii="Arial" w:hAnsi="Arial" w:cs="Arial"/>
        </w:rPr>
        <w:t>the Award without delay.</w:t>
      </w:r>
    </w:p>
    <w:p w14:paraId="41ED98AB" w14:textId="6AF25B8B" w:rsidR="00790041" w:rsidRPr="006F596B" w:rsidRDefault="00817781" w:rsidP="006F596B">
      <w:pPr>
        <w:numPr>
          <w:ilvl w:val="0"/>
          <w:numId w:val="14"/>
        </w:numPr>
        <w:spacing w:before="120" w:after="120" w:line="264" w:lineRule="auto"/>
        <w:rPr>
          <w:rFonts w:ascii="Arial" w:hAnsi="Arial" w:cs="Arial"/>
        </w:rPr>
      </w:pPr>
      <w:r w:rsidRPr="006F596B">
        <w:rPr>
          <w:rFonts w:ascii="Arial" w:hAnsi="Arial" w:cs="Arial"/>
        </w:rPr>
        <w:t>To not at any time before, during or after the Arbitration</w:t>
      </w:r>
      <w:r w:rsidR="009A7825" w:rsidRPr="006F596B">
        <w:rPr>
          <w:rFonts w:ascii="Arial" w:hAnsi="Arial" w:cs="Arial"/>
        </w:rPr>
        <w:t xml:space="preserve">, call the Arbitrator as a witness in any legal </w:t>
      </w:r>
      <w:r w:rsidR="00A72668" w:rsidRPr="006F596B">
        <w:rPr>
          <w:rFonts w:ascii="Arial" w:hAnsi="Arial" w:cs="Arial"/>
        </w:rPr>
        <w:t xml:space="preserve">or administrative proceedings concerning the </w:t>
      </w:r>
      <w:r w:rsidR="002B5670" w:rsidRPr="006F596B">
        <w:rPr>
          <w:rFonts w:ascii="Arial" w:hAnsi="Arial" w:cs="Arial"/>
        </w:rPr>
        <w:t>D</w:t>
      </w:r>
      <w:r w:rsidR="00A72668" w:rsidRPr="006F596B">
        <w:rPr>
          <w:rFonts w:ascii="Arial" w:hAnsi="Arial" w:cs="Arial"/>
        </w:rPr>
        <w:t>ispute.</w:t>
      </w:r>
    </w:p>
    <w:p w14:paraId="760FE949" w14:textId="2EBB66F0" w:rsidR="00EC38DA" w:rsidRPr="006F596B" w:rsidRDefault="0052192D" w:rsidP="006F596B">
      <w:pPr>
        <w:numPr>
          <w:ilvl w:val="0"/>
          <w:numId w:val="14"/>
        </w:numPr>
        <w:spacing w:before="120" w:after="120" w:line="264" w:lineRule="auto"/>
        <w:rPr>
          <w:rFonts w:ascii="Arial" w:hAnsi="Arial" w:cs="Arial"/>
          <w:bCs/>
        </w:rPr>
      </w:pPr>
      <w:bookmarkStart w:id="3" w:name="_Ref497919573"/>
      <w:bookmarkStart w:id="4" w:name="_Ref33734808"/>
      <w:bookmarkEnd w:id="1"/>
      <w:bookmarkEnd w:id="2"/>
      <w:r w:rsidRPr="006F596B">
        <w:rPr>
          <w:rFonts w:ascii="Arial" w:hAnsi="Arial" w:cs="Arial"/>
          <w:bCs/>
        </w:rPr>
        <w:t xml:space="preserve">In accordance with section </w:t>
      </w:r>
      <w:r w:rsidR="00D547F3" w:rsidRPr="006F596B">
        <w:rPr>
          <w:rFonts w:ascii="Arial" w:hAnsi="Arial" w:cs="Arial"/>
          <w:bCs/>
        </w:rPr>
        <w:t xml:space="preserve">39 </w:t>
      </w:r>
      <w:r w:rsidRPr="006F596B">
        <w:rPr>
          <w:rFonts w:ascii="Arial" w:hAnsi="Arial" w:cs="Arial"/>
          <w:bCs/>
        </w:rPr>
        <w:t xml:space="preserve">of the </w:t>
      </w:r>
      <w:r w:rsidR="00D547F3" w:rsidRPr="006F596B">
        <w:rPr>
          <w:rFonts w:ascii="Arial" w:hAnsi="Arial" w:cs="Arial"/>
          <w:bCs/>
        </w:rPr>
        <w:t>Act</w:t>
      </w:r>
      <w:r w:rsidRPr="006F596B">
        <w:rPr>
          <w:rFonts w:ascii="Arial" w:hAnsi="Arial" w:cs="Arial"/>
          <w:bCs/>
        </w:rPr>
        <w:t xml:space="preserve">, the </w:t>
      </w:r>
      <w:r w:rsidR="00DF7B56" w:rsidRPr="006F596B">
        <w:rPr>
          <w:rFonts w:ascii="Arial" w:hAnsi="Arial" w:cs="Arial"/>
          <w:bCs/>
        </w:rPr>
        <w:t>Arbitrator</w:t>
      </w:r>
      <w:r w:rsidR="004C6461" w:rsidRPr="006F596B">
        <w:rPr>
          <w:rFonts w:ascii="Arial" w:hAnsi="Arial" w:cs="Arial"/>
          <w:bCs/>
        </w:rPr>
        <w:t>,</w:t>
      </w:r>
      <w:r w:rsidR="0065794E" w:rsidRPr="006F596B">
        <w:rPr>
          <w:rFonts w:ascii="Arial" w:hAnsi="Arial" w:cs="Arial"/>
          <w:bCs/>
        </w:rPr>
        <w:t xml:space="preserve"> </w:t>
      </w:r>
      <w:r w:rsidR="00611C40" w:rsidRPr="006F596B">
        <w:rPr>
          <w:rFonts w:ascii="Arial" w:hAnsi="Arial" w:cs="Arial"/>
          <w:bCs/>
        </w:rPr>
        <w:t>V</w:t>
      </w:r>
      <w:r w:rsidR="006F2BD4" w:rsidRPr="006F596B">
        <w:rPr>
          <w:rFonts w:ascii="Arial" w:hAnsi="Arial" w:cs="Arial"/>
          <w:bCs/>
        </w:rPr>
        <w:t>ictorian Small Business Commissioner</w:t>
      </w:r>
      <w:r w:rsidRPr="006F596B">
        <w:rPr>
          <w:rFonts w:ascii="Arial" w:hAnsi="Arial" w:cs="Arial"/>
          <w:bCs/>
        </w:rPr>
        <w:t xml:space="preserve"> </w:t>
      </w:r>
      <w:r w:rsidR="004C6461" w:rsidRPr="006F596B">
        <w:rPr>
          <w:rFonts w:ascii="Arial" w:hAnsi="Arial" w:cs="Arial"/>
          <w:bCs/>
        </w:rPr>
        <w:t>o</w:t>
      </w:r>
      <w:r w:rsidR="0065794E" w:rsidRPr="006F596B">
        <w:rPr>
          <w:rFonts w:ascii="Arial" w:hAnsi="Arial" w:cs="Arial"/>
          <w:bCs/>
        </w:rPr>
        <w:t>r VSBC staff are</w:t>
      </w:r>
      <w:r w:rsidRPr="006F596B">
        <w:rPr>
          <w:rFonts w:ascii="Arial" w:hAnsi="Arial" w:cs="Arial"/>
          <w:bCs/>
        </w:rPr>
        <w:t xml:space="preserve"> </w:t>
      </w:r>
      <w:r w:rsidR="00984E66" w:rsidRPr="006F596B">
        <w:rPr>
          <w:rFonts w:ascii="Arial" w:hAnsi="Arial" w:cs="Arial"/>
          <w:bCs/>
        </w:rPr>
        <w:t xml:space="preserve">not </w:t>
      </w:r>
      <w:r w:rsidRPr="006F596B">
        <w:rPr>
          <w:rFonts w:ascii="Arial" w:hAnsi="Arial" w:cs="Arial"/>
          <w:bCs/>
        </w:rPr>
        <w:t>personally liable for anything necessarily or reasonably done or omitted to be done in good faith in the performance of</w:t>
      </w:r>
      <w:r w:rsidR="002B5670" w:rsidRPr="006F596B">
        <w:rPr>
          <w:rFonts w:ascii="Arial" w:hAnsi="Arial" w:cs="Arial"/>
          <w:bCs/>
        </w:rPr>
        <w:t xml:space="preserve"> any </w:t>
      </w:r>
      <w:r w:rsidRPr="006F596B">
        <w:rPr>
          <w:rFonts w:ascii="Arial" w:hAnsi="Arial" w:cs="Arial"/>
          <w:bCs/>
        </w:rPr>
        <w:t>function</w:t>
      </w:r>
      <w:r w:rsidR="002B5670" w:rsidRPr="006F596B">
        <w:rPr>
          <w:rFonts w:ascii="Arial" w:hAnsi="Arial" w:cs="Arial"/>
          <w:bCs/>
        </w:rPr>
        <w:t xml:space="preserve"> under the Act</w:t>
      </w:r>
      <w:r w:rsidRPr="006F596B">
        <w:rPr>
          <w:rFonts w:ascii="Arial" w:hAnsi="Arial" w:cs="Arial"/>
          <w:bCs/>
        </w:rPr>
        <w:t xml:space="preserve"> or in the reasonable belief that the act or omission was in the performance of </w:t>
      </w:r>
      <w:r w:rsidR="002B5670" w:rsidRPr="006F596B">
        <w:rPr>
          <w:rFonts w:ascii="Arial" w:hAnsi="Arial" w:cs="Arial"/>
          <w:bCs/>
        </w:rPr>
        <w:t>any</w:t>
      </w:r>
      <w:r w:rsidR="00DF7B56" w:rsidRPr="006F596B">
        <w:rPr>
          <w:rFonts w:ascii="Arial" w:hAnsi="Arial" w:cs="Arial"/>
          <w:bCs/>
        </w:rPr>
        <w:t xml:space="preserve"> </w:t>
      </w:r>
      <w:r w:rsidRPr="006F596B">
        <w:rPr>
          <w:rFonts w:ascii="Arial" w:hAnsi="Arial" w:cs="Arial"/>
          <w:bCs/>
        </w:rPr>
        <w:t>function</w:t>
      </w:r>
      <w:bookmarkEnd w:id="3"/>
      <w:r w:rsidR="002B5670" w:rsidRPr="006F596B">
        <w:rPr>
          <w:rFonts w:ascii="Arial" w:hAnsi="Arial" w:cs="Arial"/>
          <w:bCs/>
        </w:rPr>
        <w:t xml:space="preserve"> under the Act</w:t>
      </w:r>
      <w:r w:rsidR="00544C5B" w:rsidRPr="006F596B">
        <w:rPr>
          <w:rFonts w:ascii="Arial" w:hAnsi="Arial" w:cs="Arial"/>
          <w:bCs/>
        </w:rPr>
        <w:t>.</w:t>
      </w:r>
      <w:bookmarkEnd w:id="4"/>
    </w:p>
    <w:p w14:paraId="5B758383" w14:textId="5274217D" w:rsidR="00EC38DA" w:rsidRPr="006F596B" w:rsidRDefault="00EC38DA" w:rsidP="006F596B">
      <w:pPr>
        <w:numPr>
          <w:ilvl w:val="0"/>
          <w:numId w:val="14"/>
        </w:numPr>
        <w:spacing w:before="120" w:after="120" w:line="264" w:lineRule="auto"/>
        <w:rPr>
          <w:rFonts w:ascii="Arial" w:hAnsi="Arial" w:cs="Arial"/>
          <w:bCs/>
          <w:szCs w:val="24"/>
        </w:rPr>
      </w:pPr>
      <w:bookmarkStart w:id="5" w:name="_Ref497919470"/>
      <w:r w:rsidRPr="006F596B">
        <w:rPr>
          <w:rFonts w:ascii="Arial" w:hAnsi="Arial" w:cs="Arial"/>
          <w:color w:val="000000"/>
          <w:szCs w:val="24"/>
          <w:lang w:eastAsia="en-AU"/>
        </w:rPr>
        <w:t xml:space="preserve">That each Party </w:t>
      </w:r>
      <w:r w:rsidR="00DF7B56" w:rsidRPr="006F596B">
        <w:rPr>
          <w:rFonts w:ascii="Arial" w:hAnsi="Arial" w:cs="Arial"/>
          <w:color w:val="000000"/>
          <w:szCs w:val="24"/>
          <w:lang w:eastAsia="en-AU"/>
        </w:rPr>
        <w:t xml:space="preserve">jointly and severally </w:t>
      </w:r>
      <w:r w:rsidRPr="006F596B">
        <w:rPr>
          <w:rFonts w:ascii="Arial" w:hAnsi="Arial" w:cs="Arial"/>
          <w:color w:val="000000"/>
          <w:szCs w:val="24"/>
          <w:lang w:eastAsia="en-AU"/>
        </w:rPr>
        <w:t xml:space="preserve">indemnifies the </w:t>
      </w:r>
      <w:r w:rsidR="00DF7B56" w:rsidRPr="006F596B">
        <w:rPr>
          <w:rFonts w:ascii="Arial" w:hAnsi="Arial" w:cs="Arial"/>
          <w:color w:val="000000"/>
          <w:szCs w:val="24"/>
          <w:lang w:eastAsia="en-AU"/>
        </w:rPr>
        <w:t>Arbitrator</w:t>
      </w:r>
      <w:r w:rsidRPr="006F596B">
        <w:rPr>
          <w:rFonts w:ascii="Arial" w:hAnsi="Arial" w:cs="Arial"/>
          <w:color w:val="000000"/>
          <w:szCs w:val="24"/>
          <w:lang w:eastAsia="en-AU"/>
        </w:rPr>
        <w:t xml:space="preserve"> for and against all claims by that Party </w:t>
      </w:r>
      <w:r w:rsidR="00DF7B56" w:rsidRPr="006F596B">
        <w:rPr>
          <w:rFonts w:ascii="Arial" w:hAnsi="Arial" w:cs="Arial"/>
          <w:color w:val="000000"/>
          <w:szCs w:val="24"/>
          <w:lang w:eastAsia="en-AU"/>
        </w:rPr>
        <w:t xml:space="preserve">or any </w:t>
      </w:r>
      <w:r w:rsidR="000860F6" w:rsidRPr="006F596B">
        <w:rPr>
          <w:rFonts w:ascii="Arial" w:hAnsi="Arial" w:cs="Arial"/>
          <w:color w:val="000000"/>
          <w:szCs w:val="24"/>
          <w:lang w:eastAsia="en-AU"/>
        </w:rPr>
        <w:t>other</w:t>
      </w:r>
      <w:r w:rsidR="00DF7B56" w:rsidRPr="006F596B">
        <w:rPr>
          <w:rFonts w:ascii="Arial" w:hAnsi="Arial" w:cs="Arial"/>
          <w:color w:val="000000"/>
          <w:szCs w:val="24"/>
          <w:lang w:eastAsia="en-AU"/>
        </w:rPr>
        <w:t xml:space="preserve"> party </w:t>
      </w:r>
      <w:r w:rsidRPr="006F596B">
        <w:rPr>
          <w:rFonts w:ascii="Arial" w:hAnsi="Arial" w:cs="Arial"/>
          <w:color w:val="000000"/>
          <w:szCs w:val="24"/>
          <w:lang w:eastAsia="en-AU"/>
        </w:rPr>
        <w:t xml:space="preserve">arising out of or in connection with any act done or omitted to be done by the </w:t>
      </w:r>
      <w:r w:rsidR="00DF7B56" w:rsidRPr="006F596B">
        <w:rPr>
          <w:rFonts w:ascii="Arial" w:hAnsi="Arial" w:cs="Arial"/>
          <w:color w:val="000000"/>
          <w:szCs w:val="24"/>
          <w:lang w:eastAsia="en-AU"/>
        </w:rPr>
        <w:t>Arbitrator</w:t>
      </w:r>
      <w:r w:rsidRPr="006F596B">
        <w:rPr>
          <w:rFonts w:ascii="Arial" w:hAnsi="Arial" w:cs="Arial"/>
          <w:color w:val="000000"/>
          <w:szCs w:val="24"/>
          <w:lang w:eastAsia="en-AU"/>
        </w:rPr>
        <w:t xml:space="preserve"> in the performance of the </w:t>
      </w:r>
      <w:r w:rsidR="00DF7B56" w:rsidRPr="006F596B">
        <w:rPr>
          <w:rFonts w:ascii="Arial" w:hAnsi="Arial" w:cs="Arial"/>
          <w:color w:val="000000"/>
          <w:szCs w:val="24"/>
          <w:lang w:eastAsia="en-AU"/>
        </w:rPr>
        <w:t>Arbitrator</w:t>
      </w:r>
      <w:r w:rsidRPr="006F596B">
        <w:rPr>
          <w:rFonts w:ascii="Arial" w:hAnsi="Arial" w:cs="Arial"/>
          <w:color w:val="000000"/>
          <w:szCs w:val="24"/>
          <w:lang w:eastAsia="en-AU"/>
        </w:rPr>
        <w:t xml:space="preserve">'s obligations under </w:t>
      </w:r>
      <w:r w:rsidR="004C415D" w:rsidRPr="006F596B">
        <w:rPr>
          <w:rFonts w:ascii="Arial" w:hAnsi="Arial" w:cs="Arial"/>
          <w:color w:val="000000"/>
          <w:szCs w:val="24"/>
          <w:lang w:eastAsia="en-AU"/>
        </w:rPr>
        <w:t xml:space="preserve">this </w:t>
      </w:r>
      <w:r w:rsidRPr="006F596B">
        <w:rPr>
          <w:rFonts w:ascii="Arial" w:hAnsi="Arial" w:cs="Arial"/>
          <w:color w:val="000000"/>
          <w:szCs w:val="24"/>
          <w:lang w:eastAsia="en-AU"/>
        </w:rPr>
        <w:t>Agreement, unless the act or omission was fraudulent.</w:t>
      </w:r>
      <w:bookmarkEnd w:id="5"/>
    </w:p>
    <w:p w14:paraId="19E12CB3" w14:textId="2EAB8639" w:rsidR="00EC38DA" w:rsidRPr="006F596B" w:rsidRDefault="00EC38DA" w:rsidP="006F596B">
      <w:pPr>
        <w:numPr>
          <w:ilvl w:val="0"/>
          <w:numId w:val="14"/>
        </w:numPr>
        <w:spacing w:before="120" w:after="120" w:line="264" w:lineRule="auto"/>
        <w:rPr>
          <w:rFonts w:ascii="Arial" w:hAnsi="Arial" w:cs="Arial"/>
        </w:rPr>
      </w:pPr>
      <w:bookmarkStart w:id="6" w:name="_Ref497919590"/>
      <w:r w:rsidRPr="006F596B">
        <w:rPr>
          <w:rFonts w:ascii="Arial" w:hAnsi="Arial" w:cs="Arial"/>
          <w:bCs/>
        </w:rPr>
        <w:t>This agreement may be produced and relied upon as a defence to any such claim</w:t>
      </w:r>
      <w:r w:rsidR="004A1426" w:rsidRPr="006F596B">
        <w:rPr>
          <w:rFonts w:ascii="Arial" w:hAnsi="Arial" w:cs="Arial"/>
          <w:bCs/>
        </w:rPr>
        <w:t xml:space="preserve"> as is contemplated in Clauses</w:t>
      </w:r>
      <w:r w:rsidR="00CA46D5" w:rsidRPr="006F596B">
        <w:rPr>
          <w:rFonts w:ascii="Arial" w:hAnsi="Arial" w:cs="Arial"/>
          <w:bCs/>
        </w:rPr>
        <w:t xml:space="preserve"> </w:t>
      </w:r>
      <w:r w:rsidR="005C3B95" w:rsidRPr="006F596B">
        <w:rPr>
          <w:rFonts w:ascii="Arial" w:hAnsi="Arial" w:cs="Arial"/>
          <w:bCs/>
        </w:rPr>
        <w:t>7</w:t>
      </w:r>
      <w:r w:rsidR="00563DC3" w:rsidRPr="006F596B">
        <w:rPr>
          <w:rFonts w:ascii="Arial" w:hAnsi="Arial" w:cs="Arial"/>
          <w:bCs/>
        </w:rPr>
        <w:t xml:space="preserve">, </w:t>
      </w:r>
      <w:r w:rsidR="005C3B95" w:rsidRPr="006F596B">
        <w:rPr>
          <w:rFonts w:ascii="Arial" w:hAnsi="Arial" w:cs="Arial"/>
          <w:bCs/>
        </w:rPr>
        <w:t xml:space="preserve">8 </w:t>
      </w:r>
      <w:r w:rsidR="00563DC3" w:rsidRPr="006F596B">
        <w:rPr>
          <w:rFonts w:ascii="Arial" w:hAnsi="Arial" w:cs="Arial"/>
          <w:bCs/>
        </w:rPr>
        <w:t xml:space="preserve">and </w:t>
      </w:r>
      <w:r w:rsidR="00A54118" w:rsidRPr="006F596B">
        <w:rPr>
          <w:rFonts w:ascii="Arial" w:hAnsi="Arial" w:cs="Arial"/>
          <w:bCs/>
        </w:rPr>
        <w:t>9</w:t>
      </w:r>
      <w:r w:rsidRPr="006F596B">
        <w:rPr>
          <w:rFonts w:ascii="Arial" w:hAnsi="Arial" w:cs="Arial"/>
          <w:bCs/>
        </w:rPr>
        <w:t>.</w:t>
      </w:r>
      <w:bookmarkEnd w:id="6"/>
    </w:p>
    <w:p w14:paraId="6E7C8EF0" w14:textId="77777777" w:rsidR="0081078D" w:rsidRPr="006F596B" w:rsidRDefault="0081078D" w:rsidP="006F596B">
      <w:pPr>
        <w:spacing w:before="120" w:after="120" w:line="264" w:lineRule="auto"/>
        <w:rPr>
          <w:rFonts w:ascii="Arial" w:hAnsi="Arial" w:cs="Arial"/>
        </w:rPr>
      </w:pPr>
    </w:p>
    <w:p w14:paraId="3B848B11" w14:textId="664D8850" w:rsidR="0081078D" w:rsidRPr="006F596B" w:rsidRDefault="0081078D" w:rsidP="006F596B">
      <w:pPr>
        <w:spacing w:before="120" w:after="120" w:line="264" w:lineRule="auto"/>
        <w:ind w:right="57"/>
        <w:rPr>
          <w:rFonts w:ascii="Arial" w:hAnsi="Arial" w:cs="Arial"/>
          <w:b/>
        </w:rPr>
      </w:pPr>
      <w:r w:rsidRPr="006F596B">
        <w:rPr>
          <w:rFonts w:ascii="Arial" w:hAnsi="Arial" w:cs="Arial"/>
          <w:b/>
        </w:rPr>
        <w:t xml:space="preserve">THE </w:t>
      </w:r>
      <w:r w:rsidR="00DF7B56" w:rsidRPr="006F596B">
        <w:rPr>
          <w:rFonts w:ascii="Arial" w:hAnsi="Arial" w:cs="Arial"/>
          <w:b/>
        </w:rPr>
        <w:t>ARBITRATOR</w:t>
      </w:r>
      <w:r w:rsidRPr="006F596B">
        <w:rPr>
          <w:rFonts w:ascii="Arial" w:hAnsi="Arial" w:cs="Arial"/>
          <w:b/>
        </w:rPr>
        <w:t xml:space="preserve"> AGREES AS FOLLOWS:</w:t>
      </w:r>
    </w:p>
    <w:p w14:paraId="66D7EB02" w14:textId="0C9E2650" w:rsidR="004B71EF" w:rsidRPr="006F596B" w:rsidRDefault="004B71EF" w:rsidP="006F596B">
      <w:pPr>
        <w:numPr>
          <w:ilvl w:val="0"/>
          <w:numId w:val="14"/>
        </w:numPr>
        <w:spacing w:before="120" w:after="120" w:line="264" w:lineRule="auto"/>
        <w:rPr>
          <w:rFonts w:ascii="Arial" w:hAnsi="Arial" w:cs="Arial"/>
        </w:rPr>
      </w:pPr>
      <w:bookmarkStart w:id="7" w:name="_Ref33734813"/>
      <w:r w:rsidRPr="006F596B">
        <w:rPr>
          <w:rFonts w:ascii="Arial" w:hAnsi="Arial" w:cs="Arial"/>
        </w:rPr>
        <w:t xml:space="preserve">To inform the Parties </w:t>
      </w:r>
      <w:r w:rsidR="007002A2" w:rsidRPr="006F596B">
        <w:rPr>
          <w:rFonts w:ascii="Arial" w:hAnsi="Arial" w:cs="Arial"/>
        </w:rPr>
        <w:t xml:space="preserve">and </w:t>
      </w:r>
      <w:r w:rsidR="00A17818" w:rsidRPr="006F596B">
        <w:rPr>
          <w:rFonts w:ascii="Arial" w:hAnsi="Arial" w:cs="Arial"/>
        </w:rPr>
        <w:t xml:space="preserve">the </w:t>
      </w:r>
      <w:r w:rsidR="007002A2" w:rsidRPr="006F596B">
        <w:rPr>
          <w:rFonts w:ascii="Arial" w:hAnsi="Arial" w:cs="Arial"/>
        </w:rPr>
        <w:t xml:space="preserve">VSBC </w:t>
      </w:r>
      <w:r w:rsidRPr="006F596B">
        <w:rPr>
          <w:rFonts w:ascii="Arial" w:hAnsi="Arial" w:cs="Arial"/>
        </w:rPr>
        <w:t>of any circumstances which may affect his/her capacity to act impartially and, if the parties agree</w:t>
      </w:r>
      <w:r w:rsidR="00B96FB2" w:rsidRPr="006F596B">
        <w:rPr>
          <w:rFonts w:ascii="Arial" w:hAnsi="Arial" w:cs="Arial"/>
        </w:rPr>
        <w:t xml:space="preserve"> in writing</w:t>
      </w:r>
      <w:r w:rsidR="00D96FCF" w:rsidRPr="006F596B">
        <w:rPr>
          <w:rFonts w:ascii="Arial" w:hAnsi="Arial" w:cs="Arial"/>
        </w:rPr>
        <w:t xml:space="preserve"> only</w:t>
      </w:r>
      <w:r w:rsidRPr="006F596B">
        <w:rPr>
          <w:rFonts w:ascii="Arial" w:hAnsi="Arial" w:cs="Arial"/>
        </w:rPr>
        <w:t xml:space="preserve">, </w:t>
      </w:r>
      <w:r w:rsidR="004C415D" w:rsidRPr="006F596B">
        <w:rPr>
          <w:rFonts w:ascii="Arial" w:hAnsi="Arial" w:cs="Arial"/>
        </w:rPr>
        <w:t xml:space="preserve">to </w:t>
      </w:r>
      <w:r w:rsidRPr="006F596B">
        <w:rPr>
          <w:rFonts w:ascii="Arial" w:hAnsi="Arial" w:cs="Arial"/>
        </w:rPr>
        <w:t xml:space="preserve">continue the </w:t>
      </w:r>
      <w:r w:rsidR="00DF7B56" w:rsidRPr="006F596B">
        <w:rPr>
          <w:rFonts w:ascii="Arial" w:hAnsi="Arial" w:cs="Arial"/>
        </w:rPr>
        <w:t>Arbitration</w:t>
      </w:r>
      <w:r w:rsidRPr="006F596B">
        <w:rPr>
          <w:rFonts w:ascii="Arial" w:hAnsi="Arial" w:cs="Arial"/>
        </w:rPr>
        <w:t>.</w:t>
      </w:r>
      <w:bookmarkEnd w:id="7"/>
    </w:p>
    <w:p w14:paraId="045F91C8" w14:textId="6C6CF6F4" w:rsidR="004B4EF4" w:rsidRPr="006F596B" w:rsidRDefault="004B4EF4" w:rsidP="006F596B">
      <w:pPr>
        <w:pStyle w:val="BodyText"/>
        <w:numPr>
          <w:ilvl w:val="0"/>
          <w:numId w:val="14"/>
        </w:numPr>
        <w:spacing w:before="120" w:after="120" w:line="264" w:lineRule="auto"/>
        <w:jc w:val="left"/>
        <w:rPr>
          <w:rFonts w:ascii="Arial" w:hAnsi="Arial" w:cs="Arial"/>
        </w:rPr>
      </w:pPr>
      <w:r w:rsidRPr="006F596B">
        <w:rPr>
          <w:rFonts w:ascii="Arial" w:hAnsi="Arial" w:cs="Arial"/>
        </w:rPr>
        <w:t xml:space="preserve">To conduct the </w:t>
      </w:r>
      <w:r w:rsidR="00DF7B56" w:rsidRPr="006F596B">
        <w:rPr>
          <w:rFonts w:ascii="Arial" w:hAnsi="Arial" w:cs="Arial"/>
        </w:rPr>
        <w:t>Arbitration</w:t>
      </w:r>
      <w:r w:rsidR="00151AC1" w:rsidRPr="006F596B">
        <w:rPr>
          <w:rFonts w:ascii="Arial" w:hAnsi="Arial" w:cs="Arial"/>
        </w:rPr>
        <w:t xml:space="preserve"> and determine the </w:t>
      </w:r>
      <w:r w:rsidR="002B5670" w:rsidRPr="006F596B">
        <w:rPr>
          <w:rFonts w:ascii="Arial" w:hAnsi="Arial" w:cs="Arial"/>
        </w:rPr>
        <w:t>D</w:t>
      </w:r>
      <w:r w:rsidR="00151AC1" w:rsidRPr="006F596B">
        <w:rPr>
          <w:rFonts w:ascii="Arial" w:hAnsi="Arial" w:cs="Arial"/>
        </w:rPr>
        <w:t>ispute</w:t>
      </w:r>
      <w:r w:rsidR="00A85150" w:rsidRPr="006F596B">
        <w:rPr>
          <w:rFonts w:ascii="Arial" w:hAnsi="Arial" w:cs="Arial"/>
        </w:rPr>
        <w:t xml:space="preserve"> </w:t>
      </w:r>
      <w:r w:rsidRPr="006F596B">
        <w:rPr>
          <w:rFonts w:ascii="Arial" w:hAnsi="Arial" w:cs="Arial"/>
        </w:rPr>
        <w:t>in accordance with the</w:t>
      </w:r>
      <w:r w:rsidR="00600403" w:rsidRPr="006F596B">
        <w:rPr>
          <w:rFonts w:ascii="Arial" w:hAnsi="Arial" w:cs="Arial"/>
        </w:rPr>
        <w:t xml:space="preserve"> Act and the</w:t>
      </w:r>
      <w:r w:rsidRPr="006F596B">
        <w:rPr>
          <w:rFonts w:ascii="Arial" w:hAnsi="Arial" w:cs="Arial"/>
        </w:rPr>
        <w:t xml:space="preserve"> </w:t>
      </w:r>
      <w:r w:rsidR="00E94E49" w:rsidRPr="006F596B">
        <w:rPr>
          <w:rFonts w:ascii="Arial" w:hAnsi="Arial" w:cs="Arial"/>
        </w:rPr>
        <w:t>VSBC’s Arbitration Rules</w:t>
      </w:r>
      <w:r w:rsidR="00F64BE1" w:rsidRPr="006F596B">
        <w:rPr>
          <w:rFonts w:ascii="Arial" w:hAnsi="Arial" w:cs="Arial"/>
        </w:rPr>
        <w:t xml:space="preserve">, the </w:t>
      </w:r>
      <w:r w:rsidR="00F24D02" w:rsidRPr="006F596B">
        <w:rPr>
          <w:rFonts w:ascii="Arial" w:hAnsi="Arial" w:cs="Arial"/>
        </w:rPr>
        <w:t xml:space="preserve">rules of natural justice and in a manner that is </w:t>
      </w:r>
      <w:r w:rsidRPr="006F596B">
        <w:rPr>
          <w:rFonts w:ascii="Arial" w:hAnsi="Arial" w:cs="Arial"/>
        </w:rPr>
        <w:t>procedural</w:t>
      </w:r>
      <w:r w:rsidR="00F24D02" w:rsidRPr="006F596B">
        <w:rPr>
          <w:rFonts w:ascii="Arial" w:hAnsi="Arial" w:cs="Arial"/>
        </w:rPr>
        <w:t>ly</w:t>
      </w:r>
      <w:r w:rsidRPr="006F596B">
        <w:rPr>
          <w:rFonts w:ascii="Arial" w:hAnsi="Arial" w:cs="Arial"/>
        </w:rPr>
        <w:t xml:space="preserve"> fair.</w:t>
      </w:r>
    </w:p>
    <w:p w14:paraId="087E307D" w14:textId="44C36748" w:rsidR="00F16A9A" w:rsidRPr="006F596B" w:rsidRDefault="00F16A9A" w:rsidP="006F596B">
      <w:pPr>
        <w:pStyle w:val="BodyText"/>
        <w:numPr>
          <w:ilvl w:val="0"/>
          <w:numId w:val="14"/>
        </w:numPr>
        <w:spacing w:before="120" w:after="120" w:line="264" w:lineRule="auto"/>
        <w:jc w:val="left"/>
        <w:rPr>
          <w:rFonts w:ascii="Arial" w:hAnsi="Arial" w:cs="Arial"/>
        </w:rPr>
      </w:pPr>
      <w:r w:rsidRPr="006F596B">
        <w:rPr>
          <w:rFonts w:ascii="Arial" w:hAnsi="Arial" w:cs="Arial"/>
        </w:rPr>
        <w:t xml:space="preserve">To only seek </w:t>
      </w:r>
      <w:r w:rsidR="009B50E4" w:rsidRPr="006F596B">
        <w:rPr>
          <w:rFonts w:ascii="Arial" w:hAnsi="Arial" w:cs="Arial"/>
        </w:rPr>
        <w:t xml:space="preserve">from the Parties </w:t>
      </w:r>
      <w:r w:rsidRPr="006F596B">
        <w:rPr>
          <w:rFonts w:ascii="Arial" w:hAnsi="Arial" w:cs="Arial"/>
        </w:rPr>
        <w:t xml:space="preserve">information related specifically to the </w:t>
      </w:r>
      <w:r w:rsidR="00DF7B56" w:rsidRPr="006F596B">
        <w:rPr>
          <w:rFonts w:ascii="Arial" w:hAnsi="Arial" w:cs="Arial"/>
        </w:rPr>
        <w:t>Dispute</w:t>
      </w:r>
      <w:r w:rsidRPr="006F596B">
        <w:rPr>
          <w:rFonts w:ascii="Arial" w:hAnsi="Arial" w:cs="Arial"/>
        </w:rPr>
        <w:t>.</w:t>
      </w:r>
    </w:p>
    <w:p w14:paraId="6C16D24C" w14:textId="00B0AD25" w:rsidR="00D85B7D" w:rsidRPr="006F596B" w:rsidRDefault="00E7740C" w:rsidP="006F596B">
      <w:pPr>
        <w:numPr>
          <w:ilvl w:val="0"/>
          <w:numId w:val="14"/>
        </w:numPr>
        <w:spacing w:before="120" w:after="120" w:line="264" w:lineRule="auto"/>
        <w:rPr>
          <w:rFonts w:ascii="Arial" w:hAnsi="Arial" w:cs="Arial"/>
        </w:rPr>
      </w:pPr>
      <w:r w:rsidRPr="006F596B">
        <w:rPr>
          <w:rFonts w:ascii="Arial" w:hAnsi="Arial" w:cs="Arial"/>
        </w:rPr>
        <w:t xml:space="preserve">To </w:t>
      </w:r>
      <w:r w:rsidR="00D85B7D" w:rsidRPr="006F596B">
        <w:rPr>
          <w:rFonts w:ascii="Arial" w:hAnsi="Arial" w:cs="Arial"/>
        </w:rPr>
        <w:t xml:space="preserve">determine the </w:t>
      </w:r>
      <w:r w:rsidR="00DF7B56" w:rsidRPr="006F596B">
        <w:rPr>
          <w:rFonts w:ascii="Arial" w:hAnsi="Arial" w:cs="Arial"/>
        </w:rPr>
        <w:t>Dispute</w:t>
      </w:r>
      <w:r w:rsidRPr="006F596B">
        <w:rPr>
          <w:rFonts w:ascii="Arial" w:hAnsi="Arial" w:cs="Arial"/>
        </w:rPr>
        <w:t xml:space="preserve"> by evaluating </w:t>
      </w:r>
      <w:r w:rsidR="00FB7CBE" w:rsidRPr="006F596B">
        <w:rPr>
          <w:rFonts w:ascii="Arial" w:hAnsi="Arial" w:cs="Arial"/>
        </w:rPr>
        <w:t xml:space="preserve">any applicable law, </w:t>
      </w:r>
      <w:r w:rsidRPr="006F596B">
        <w:rPr>
          <w:rFonts w:ascii="Arial" w:hAnsi="Arial" w:cs="Arial"/>
        </w:rPr>
        <w:t xml:space="preserve">the facts, </w:t>
      </w:r>
      <w:r w:rsidR="00724F5E" w:rsidRPr="006F596B">
        <w:rPr>
          <w:rFonts w:ascii="Arial" w:hAnsi="Arial" w:cs="Arial"/>
        </w:rPr>
        <w:t>submissions,</w:t>
      </w:r>
      <w:r w:rsidR="00B91DDE" w:rsidRPr="006F596B">
        <w:rPr>
          <w:rFonts w:ascii="Arial" w:hAnsi="Arial" w:cs="Arial"/>
        </w:rPr>
        <w:t xml:space="preserve"> </w:t>
      </w:r>
      <w:r w:rsidR="008F5CC4" w:rsidRPr="006F596B">
        <w:rPr>
          <w:rFonts w:ascii="Arial" w:hAnsi="Arial" w:cs="Arial"/>
        </w:rPr>
        <w:t xml:space="preserve">documents, </w:t>
      </w:r>
      <w:r w:rsidR="002E08FF" w:rsidRPr="006F596B">
        <w:rPr>
          <w:rFonts w:ascii="Arial" w:hAnsi="Arial" w:cs="Arial"/>
        </w:rPr>
        <w:t xml:space="preserve">information and </w:t>
      </w:r>
      <w:r w:rsidRPr="006F596B">
        <w:rPr>
          <w:rFonts w:ascii="Arial" w:hAnsi="Arial" w:cs="Arial"/>
        </w:rPr>
        <w:t>evidence</w:t>
      </w:r>
      <w:r w:rsidR="00B91DDE" w:rsidRPr="006F596B">
        <w:rPr>
          <w:rFonts w:ascii="Arial" w:hAnsi="Arial" w:cs="Arial"/>
        </w:rPr>
        <w:t xml:space="preserve"> </w:t>
      </w:r>
      <w:r w:rsidRPr="006F596B">
        <w:rPr>
          <w:rFonts w:ascii="Arial" w:hAnsi="Arial" w:cs="Arial"/>
        </w:rPr>
        <w:t xml:space="preserve">provided by each </w:t>
      </w:r>
      <w:r w:rsidR="00AE0F6E" w:rsidRPr="006F596B">
        <w:rPr>
          <w:rFonts w:ascii="Arial" w:hAnsi="Arial" w:cs="Arial"/>
        </w:rPr>
        <w:t>P</w:t>
      </w:r>
      <w:r w:rsidRPr="006F596B">
        <w:rPr>
          <w:rFonts w:ascii="Arial" w:hAnsi="Arial" w:cs="Arial"/>
        </w:rPr>
        <w:t>arty</w:t>
      </w:r>
      <w:r w:rsidR="008F17A1" w:rsidRPr="006F596B">
        <w:rPr>
          <w:rFonts w:ascii="Arial" w:hAnsi="Arial" w:cs="Arial"/>
        </w:rPr>
        <w:t xml:space="preserve"> and, if the Arbitrator considers it appropriate, conducting a hearing. </w:t>
      </w:r>
    </w:p>
    <w:p w14:paraId="5F037918" w14:textId="41BC9E21" w:rsidR="0081078D" w:rsidRPr="006F596B" w:rsidRDefault="0081078D" w:rsidP="006F596B">
      <w:pPr>
        <w:numPr>
          <w:ilvl w:val="0"/>
          <w:numId w:val="14"/>
        </w:numPr>
        <w:spacing w:before="120" w:after="120" w:line="264" w:lineRule="auto"/>
        <w:rPr>
          <w:rFonts w:ascii="Arial" w:hAnsi="Arial" w:cs="Arial"/>
        </w:rPr>
      </w:pPr>
      <w:bookmarkStart w:id="8" w:name="_Ref310944842"/>
      <w:bookmarkStart w:id="9" w:name="_Ref497919605"/>
      <w:r w:rsidRPr="006F596B">
        <w:rPr>
          <w:rFonts w:ascii="Arial" w:hAnsi="Arial" w:cs="Arial"/>
        </w:rPr>
        <w:t xml:space="preserve">To keep all information disclosed by </w:t>
      </w:r>
      <w:r w:rsidR="004B71EF" w:rsidRPr="006F596B">
        <w:rPr>
          <w:rFonts w:ascii="Arial" w:hAnsi="Arial" w:cs="Arial"/>
        </w:rPr>
        <w:t>the Parties</w:t>
      </w:r>
      <w:r w:rsidRPr="006F596B">
        <w:rPr>
          <w:rFonts w:ascii="Arial" w:hAnsi="Arial" w:cs="Arial"/>
        </w:rPr>
        <w:t xml:space="preserve"> during the </w:t>
      </w:r>
      <w:r w:rsidR="00DF7B56" w:rsidRPr="006F596B">
        <w:rPr>
          <w:rFonts w:ascii="Arial" w:hAnsi="Arial" w:cs="Arial"/>
        </w:rPr>
        <w:t xml:space="preserve">Arbitration </w:t>
      </w:r>
      <w:r w:rsidRPr="006F596B">
        <w:rPr>
          <w:rFonts w:ascii="Arial" w:hAnsi="Arial" w:cs="Arial"/>
        </w:rPr>
        <w:t>confidential and not to disclose that information to any other person other than th</w:t>
      </w:r>
      <w:r w:rsidR="008352C2" w:rsidRPr="006F596B">
        <w:rPr>
          <w:rFonts w:ascii="Arial" w:hAnsi="Arial" w:cs="Arial"/>
        </w:rPr>
        <w:t>e</w:t>
      </w:r>
      <w:r w:rsidRPr="006F596B">
        <w:rPr>
          <w:rFonts w:ascii="Arial" w:hAnsi="Arial" w:cs="Arial"/>
        </w:rPr>
        <w:t xml:space="preserve"> Part</w:t>
      </w:r>
      <w:r w:rsidR="0066634F" w:rsidRPr="006F596B">
        <w:rPr>
          <w:rFonts w:ascii="Arial" w:hAnsi="Arial" w:cs="Arial"/>
        </w:rPr>
        <w:t>ie</w:t>
      </w:r>
      <w:r w:rsidR="004B71EF" w:rsidRPr="006F596B">
        <w:rPr>
          <w:rFonts w:ascii="Arial" w:hAnsi="Arial" w:cs="Arial"/>
        </w:rPr>
        <w:t>s’</w:t>
      </w:r>
      <w:r w:rsidRPr="006F596B">
        <w:rPr>
          <w:rFonts w:ascii="Arial" w:hAnsi="Arial" w:cs="Arial"/>
        </w:rPr>
        <w:t xml:space="preserve"> professional advisors for the purpose of the </w:t>
      </w:r>
      <w:r w:rsidR="00DF7B56" w:rsidRPr="006F596B">
        <w:rPr>
          <w:rFonts w:ascii="Arial" w:hAnsi="Arial" w:cs="Arial"/>
        </w:rPr>
        <w:t xml:space="preserve">Arbitration </w:t>
      </w:r>
      <w:r w:rsidRPr="006F596B">
        <w:rPr>
          <w:rFonts w:ascii="Arial" w:hAnsi="Arial" w:cs="Arial"/>
        </w:rPr>
        <w:t>unless compelled by law</w:t>
      </w:r>
      <w:r w:rsidR="00544C5B" w:rsidRPr="006F596B">
        <w:rPr>
          <w:rFonts w:ascii="Arial" w:hAnsi="Arial" w:cs="Arial"/>
          <w:b/>
        </w:rPr>
        <w:t xml:space="preserve"> </w:t>
      </w:r>
      <w:r w:rsidRPr="006F596B">
        <w:rPr>
          <w:rFonts w:ascii="Arial" w:hAnsi="Arial" w:cs="Arial"/>
        </w:rPr>
        <w:t xml:space="preserve">and not to use that information for a purpose other than the </w:t>
      </w:r>
      <w:r w:rsidR="00DF7B56" w:rsidRPr="006F596B">
        <w:rPr>
          <w:rFonts w:ascii="Arial" w:hAnsi="Arial" w:cs="Arial"/>
        </w:rPr>
        <w:t>Arbitration</w:t>
      </w:r>
      <w:r w:rsidRPr="006F596B">
        <w:rPr>
          <w:rFonts w:ascii="Arial" w:hAnsi="Arial" w:cs="Arial"/>
        </w:rPr>
        <w:t>.</w:t>
      </w:r>
      <w:bookmarkEnd w:id="8"/>
      <w:r w:rsidR="00875D89" w:rsidRPr="006F596B">
        <w:rPr>
          <w:rFonts w:ascii="Arial" w:hAnsi="Arial" w:cs="Arial"/>
        </w:rPr>
        <w:t xml:space="preserve"> </w:t>
      </w:r>
      <w:bookmarkEnd w:id="9"/>
    </w:p>
    <w:p w14:paraId="234984DB" w14:textId="77777777" w:rsidR="00255ABD" w:rsidRPr="006F596B" w:rsidRDefault="00255ABD" w:rsidP="006F596B">
      <w:pPr>
        <w:pStyle w:val="BodyTextIndent"/>
        <w:spacing w:before="120" w:after="120" w:line="264" w:lineRule="auto"/>
        <w:ind w:left="0"/>
        <w:rPr>
          <w:rFonts w:ascii="Arial" w:hAnsi="Arial" w:cs="Arial"/>
        </w:rPr>
      </w:pPr>
    </w:p>
    <w:p w14:paraId="567A980E" w14:textId="3C31C224" w:rsidR="0081078D" w:rsidRPr="006F596B" w:rsidRDefault="0081078D" w:rsidP="006F596B">
      <w:pPr>
        <w:pStyle w:val="BodyTextIndent"/>
        <w:spacing w:before="120" w:after="120" w:line="264" w:lineRule="auto"/>
        <w:ind w:left="0"/>
        <w:rPr>
          <w:rFonts w:ascii="Arial" w:hAnsi="Arial" w:cs="Arial"/>
          <w:b/>
        </w:rPr>
      </w:pPr>
      <w:r w:rsidRPr="006F596B">
        <w:rPr>
          <w:rFonts w:ascii="Arial" w:hAnsi="Arial" w:cs="Arial"/>
          <w:b/>
        </w:rPr>
        <w:lastRenderedPageBreak/>
        <w:t xml:space="preserve">GENERAL PROVISIONS MUTUALLY AGREED BETWEEN THE PARTIES AND THE </w:t>
      </w:r>
      <w:r w:rsidR="00DF7B56" w:rsidRPr="006F596B">
        <w:rPr>
          <w:rFonts w:ascii="Arial" w:hAnsi="Arial" w:cs="Arial"/>
          <w:b/>
        </w:rPr>
        <w:t>ARBITRATOR</w:t>
      </w:r>
      <w:r w:rsidRPr="006F596B">
        <w:rPr>
          <w:rFonts w:ascii="Arial" w:hAnsi="Arial" w:cs="Arial"/>
          <w:b/>
        </w:rPr>
        <w:t>:</w:t>
      </w:r>
    </w:p>
    <w:p w14:paraId="357E92C8" w14:textId="7C0B3D02" w:rsidR="006D5E8D" w:rsidRPr="006F596B" w:rsidRDefault="006D5E8D" w:rsidP="006F596B">
      <w:pPr>
        <w:pStyle w:val="BodyText"/>
        <w:numPr>
          <w:ilvl w:val="0"/>
          <w:numId w:val="14"/>
        </w:numPr>
        <w:spacing w:before="120" w:after="120" w:line="264" w:lineRule="auto"/>
        <w:jc w:val="left"/>
        <w:rPr>
          <w:rFonts w:ascii="Arial" w:hAnsi="Arial" w:cs="Arial"/>
        </w:rPr>
      </w:pPr>
      <w:bookmarkStart w:id="10" w:name="_Ref310948031"/>
      <w:r w:rsidRPr="006F596B">
        <w:rPr>
          <w:rFonts w:ascii="Arial" w:hAnsi="Arial" w:cs="Arial"/>
        </w:rPr>
        <w:t>The rules of evidence do not apply to the Arbitration.</w:t>
      </w:r>
    </w:p>
    <w:p w14:paraId="77EF78AC" w14:textId="5630685E" w:rsidR="0081078D" w:rsidRPr="006F596B" w:rsidRDefault="0081078D" w:rsidP="006F596B">
      <w:pPr>
        <w:numPr>
          <w:ilvl w:val="0"/>
          <w:numId w:val="14"/>
        </w:numPr>
        <w:spacing w:before="120" w:after="120" w:line="264" w:lineRule="auto"/>
        <w:rPr>
          <w:rFonts w:ascii="Arial" w:hAnsi="Arial" w:cs="Arial"/>
        </w:rPr>
      </w:pPr>
      <w:bookmarkStart w:id="11" w:name="_Ref497919539"/>
      <w:r w:rsidRPr="006F596B">
        <w:rPr>
          <w:rFonts w:ascii="Arial" w:hAnsi="Arial" w:cs="Arial"/>
          <w:szCs w:val="24"/>
        </w:rPr>
        <w:t>Any statem</w:t>
      </w:r>
      <w:r w:rsidRPr="006F596B">
        <w:rPr>
          <w:rFonts w:ascii="Arial" w:hAnsi="Arial" w:cs="Arial"/>
        </w:rPr>
        <w:t>ent</w:t>
      </w:r>
      <w:r w:rsidR="00D547F3" w:rsidRPr="006F596B">
        <w:rPr>
          <w:rFonts w:ascii="Arial" w:hAnsi="Arial" w:cs="Arial"/>
        </w:rPr>
        <w:t>s</w:t>
      </w:r>
      <w:r w:rsidRPr="006F596B">
        <w:rPr>
          <w:rFonts w:ascii="Arial" w:hAnsi="Arial" w:cs="Arial"/>
        </w:rPr>
        <w:t xml:space="preserve"> or admission</w:t>
      </w:r>
      <w:r w:rsidR="00D547F3" w:rsidRPr="006F596B">
        <w:rPr>
          <w:rFonts w:ascii="Arial" w:hAnsi="Arial" w:cs="Arial"/>
        </w:rPr>
        <w:t>s</w:t>
      </w:r>
      <w:r w:rsidRPr="006F596B">
        <w:rPr>
          <w:rFonts w:ascii="Arial" w:hAnsi="Arial" w:cs="Arial"/>
        </w:rPr>
        <w:t xml:space="preserve"> made by any person </w:t>
      </w:r>
      <w:r w:rsidR="008352C2" w:rsidRPr="006F596B">
        <w:rPr>
          <w:rFonts w:ascii="Arial" w:hAnsi="Arial" w:cs="Arial"/>
        </w:rPr>
        <w:t xml:space="preserve">during the </w:t>
      </w:r>
      <w:r w:rsidR="00DF7B56" w:rsidRPr="006F596B">
        <w:rPr>
          <w:rFonts w:ascii="Arial" w:hAnsi="Arial" w:cs="Arial"/>
        </w:rPr>
        <w:t xml:space="preserve">Arbitration </w:t>
      </w:r>
      <w:r w:rsidRPr="006F596B">
        <w:rPr>
          <w:rFonts w:ascii="Arial" w:hAnsi="Arial" w:cs="Arial"/>
        </w:rPr>
        <w:t>are made without prejudice and shall not be admissible in any other legal proceedings.</w:t>
      </w:r>
      <w:bookmarkEnd w:id="10"/>
      <w:bookmarkEnd w:id="11"/>
    </w:p>
    <w:p w14:paraId="38F554B9" w14:textId="67CC65B2" w:rsidR="0081078D" w:rsidRPr="006F596B" w:rsidRDefault="008352C2" w:rsidP="006F596B">
      <w:pPr>
        <w:numPr>
          <w:ilvl w:val="0"/>
          <w:numId w:val="14"/>
        </w:numPr>
        <w:spacing w:before="120" w:after="120" w:line="264" w:lineRule="auto"/>
        <w:rPr>
          <w:rFonts w:ascii="Arial" w:hAnsi="Arial" w:cs="Arial"/>
        </w:rPr>
      </w:pPr>
      <w:bookmarkStart w:id="12" w:name="_Ref33735631"/>
      <w:r w:rsidRPr="006F596B">
        <w:rPr>
          <w:rFonts w:ascii="Arial" w:hAnsi="Arial" w:cs="Arial"/>
        </w:rPr>
        <w:t xml:space="preserve">If either party has not </w:t>
      </w:r>
      <w:r w:rsidR="00AE0F6E" w:rsidRPr="006F596B">
        <w:rPr>
          <w:rFonts w:ascii="Arial" w:hAnsi="Arial" w:cs="Arial"/>
        </w:rPr>
        <w:t>m</w:t>
      </w:r>
      <w:r w:rsidRPr="006F596B">
        <w:rPr>
          <w:rFonts w:ascii="Arial" w:hAnsi="Arial" w:cs="Arial"/>
        </w:rPr>
        <w:t>et the timeframes fo</w:t>
      </w:r>
      <w:r w:rsidR="000B2D41" w:rsidRPr="006F596B">
        <w:rPr>
          <w:rFonts w:ascii="Arial" w:hAnsi="Arial" w:cs="Arial"/>
        </w:rPr>
        <w:t>r the provision of information, or does not co-operate or act in good faith during the Arbitration</w:t>
      </w:r>
      <w:r w:rsidR="000B2D41" w:rsidRPr="006F596B">
        <w:rPr>
          <w:rFonts w:ascii="Arial" w:hAnsi="Arial" w:cs="Arial"/>
          <w:color w:val="FFFF00"/>
        </w:rPr>
        <w:t>,</w:t>
      </w:r>
      <w:r w:rsidR="000B2D41" w:rsidRPr="006F596B">
        <w:rPr>
          <w:rFonts w:ascii="Arial" w:hAnsi="Arial" w:cs="Arial"/>
        </w:rPr>
        <w:t xml:space="preserve"> </w:t>
      </w:r>
      <w:r w:rsidRPr="006F596B">
        <w:rPr>
          <w:rFonts w:ascii="Arial" w:hAnsi="Arial" w:cs="Arial"/>
        </w:rPr>
        <w:t xml:space="preserve">the </w:t>
      </w:r>
      <w:r w:rsidR="00DF7B56" w:rsidRPr="006F596B">
        <w:rPr>
          <w:rFonts w:ascii="Arial" w:hAnsi="Arial" w:cs="Arial"/>
        </w:rPr>
        <w:t>Arbitrator</w:t>
      </w:r>
      <w:r w:rsidRPr="006F596B">
        <w:rPr>
          <w:rFonts w:ascii="Arial" w:hAnsi="Arial" w:cs="Arial"/>
        </w:rPr>
        <w:t xml:space="preserve"> may termina</w:t>
      </w:r>
      <w:r w:rsidR="00226023" w:rsidRPr="006F596B">
        <w:rPr>
          <w:rFonts w:ascii="Arial" w:hAnsi="Arial" w:cs="Arial"/>
        </w:rPr>
        <w:t xml:space="preserve">te the </w:t>
      </w:r>
      <w:r w:rsidR="00B101C1" w:rsidRPr="006F596B">
        <w:rPr>
          <w:rFonts w:ascii="Arial" w:hAnsi="Arial" w:cs="Arial"/>
        </w:rPr>
        <w:t xml:space="preserve">Arbitration </w:t>
      </w:r>
      <w:r w:rsidR="00226023" w:rsidRPr="006F596B">
        <w:rPr>
          <w:rFonts w:ascii="Arial" w:hAnsi="Arial" w:cs="Arial"/>
        </w:rPr>
        <w:t xml:space="preserve">by giving written notice to the Parties </w:t>
      </w:r>
      <w:r w:rsidR="004F7460" w:rsidRPr="006F596B">
        <w:rPr>
          <w:rFonts w:ascii="Arial" w:hAnsi="Arial" w:cs="Arial"/>
        </w:rPr>
        <w:t xml:space="preserve">and </w:t>
      </w:r>
      <w:r w:rsidR="0066634F" w:rsidRPr="006F596B">
        <w:rPr>
          <w:rFonts w:ascii="Arial" w:hAnsi="Arial" w:cs="Arial"/>
        </w:rPr>
        <w:t>advis</w:t>
      </w:r>
      <w:r w:rsidR="004F7460" w:rsidRPr="006F596B">
        <w:rPr>
          <w:rFonts w:ascii="Arial" w:hAnsi="Arial" w:cs="Arial"/>
        </w:rPr>
        <w:t>e</w:t>
      </w:r>
      <w:r w:rsidR="00226023" w:rsidRPr="006F596B">
        <w:rPr>
          <w:rFonts w:ascii="Arial" w:hAnsi="Arial" w:cs="Arial"/>
        </w:rPr>
        <w:t xml:space="preserve"> the</w:t>
      </w:r>
      <w:r w:rsidR="00381194" w:rsidRPr="006F596B">
        <w:rPr>
          <w:rFonts w:ascii="Arial" w:hAnsi="Arial" w:cs="Arial"/>
        </w:rPr>
        <w:t xml:space="preserve"> V</w:t>
      </w:r>
      <w:r w:rsidR="00D547F3" w:rsidRPr="006F596B">
        <w:rPr>
          <w:rFonts w:ascii="Arial" w:hAnsi="Arial" w:cs="Arial"/>
        </w:rPr>
        <w:t>SBC</w:t>
      </w:r>
      <w:r w:rsidR="00226023" w:rsidRPr="006F596B">
        <w:rPr>
          <w:rFonts w:ascii="Arial" w:hAnsi="Arial" w:cs="Arial"/>
        </w:rPr>
        <w:t xml:space="preserve"> </w:t>
      </w:r>
      <w:r w:rsidR="004F7460" w:rsidRPr="006F596B">
        <w:rPr>
          <w:rFonts w:ascii="Arial" w:hAnsi="Arial" w:cs="Arial"/>
        </w:rPr>
        <w:t xml:space="preserve">who may issue a certificate </w:t>
      </w:r>
      <w:r w:rsidR="00061081" w:rsidRPr="006F596B">
        <w:rPr>
          <w:rFonts w:ascii="Arial" w:hAnsi="Arial" w:cs="Arial"/>
        </w:rPr>
        <w:t>under section 40 of the ODFC Act</w:t>
      </w:r>
      <w:r w:rsidR="0081078D" w:rsidRPr="006F596B">
        <w:rPr>
          <w:rFonts w:ascii="Arial" w:hAnsi="Arial" w:cs="Arial"/>
        </w:rPr>
        <w:t>.</w:t>
      </w:r>
      <w:bookmarkEnd w:id="12"/>
    </w:p>
    <w:p w14:paraId="36C008F6" w14:textId="174DBD5B" w:rsidR="000B74C3" w:rsidRPr="006F596B" w:rsidRDefault="000B74C3" w:rsidP="006F596B">
      <w:pPr>
        <w:numPr>
          <w:ilvl w:val="0"/>
          <w:numId w:val="14"/>
        </w:numPr>
        <w:spacing w:before="120" w:after="120" w:line="264" w:lineRule="auto"/>
        <w:rPr>
          <w:rFonts w:ascii="Arial" w:hAnsi="Arial" w:cs="Arial"/>
        </w:rPr>
      </w:pPr>
      <w:bookmarkStart w:id="13" w:name="_Ref497919419"/>
      <w:r w:rsidRPr="006F596B">
        <w:rPr>
          <w:rFonts w:ascii="Arial" w:hAnsi="Arial" w:cs="Arial"/>
        </w:rPr>
        <w:t xml:space="preserve">Either Party will be at liberty to enforce the </w:t>
      </w:r>
      <w:r w:rsidR="00DF7B56" w:rsidRPr="006F596B">
        <w:rPr>
          <w:rFonts w:ascii="Arial" w:hAnsi="Arial" w:cs="Arial"/>
        </w:rPr>
        <w:t xml:space="preserve">Arbitration </w:t>
      </w:r>
      <w:r w:rsidR="00C61225" w:rsidRPr="006F596B">
        <w:rPr>
          <w:rFonts w:ascii="Arial" w:hAnsi="Arial" w:cs="Arial"/>
        </w:rPr>
        <w:t xml:space="preserve">decision </w:t>
      </w:r>
      <w:r w:rsidRPr="006F596B">
        <w:rPr>
          <w:rFonts w:ascii="Arial" w:hAnsi="Arial" w:cs="Arial"/>
        </w:rPr>
        <w:t xml:space="preserve">by judicial or tribunal proceedings and in such proceedings to adduce evidence of and incidental to the </w:t>
      </w:r>
      <w:r w:rsidR="00DF7B56" w:rsidRPr="006F596B">
        <w:rPr>
          <w:rFonts w:ascii="Arial" w:hAnsi="Arial" w:cs="Arial"/>
        </w:rPr>
        <w:t xml:space="preserve">Arbitration </w:t>
      </w:r>
      <w:r w:rsidRPr="006F596B">
        <w:rPr>
          <w:rFonts w:ascii="Arial" w:hAnsi="Arial" w:cs="Arial"/>
        </w:rPr>
        <w:t xml:space="preserve">(other than the matters that are privileged by reason of Clause </w:t>
      </w:r>
      <w:r w:rsidR="00DB7962" w:rsidRPr="006F596B">
        <w:rPr>
          <w:rFonts w:ascii="Arial" w:hAnsi="Arial" w:cs="Arial"/>
        </w:rPr>
        <w:t>1</w:t>
      </w:r>
      <w:r w:rsidR="00AA0106" w:rsidRPr="006F596B">
        <w:rPr>
          <w:rFonts w:ascii="Arial" w:hAnsi="Arial" w:cs="Arial"/>
        </w:rPr>
        <w:t>7</w:t>
      </w:r>
      <w:r w:rsidRPr="006F596B">
        <w:rPr>
          <w:rFonts w:ascii="Arial" w:hAnsi="Arial" w:cs="Arial"/>
        </w:rPr>
        <w:t>).</w:t>
      </w:r>
      <w:bookmarkEnd w:id="13"/>
    </w:p>
    <w:p w14:paraId="00249159" w14:textId="77777777" w:rsidR="00875D89" w:rsidRPr="006F596B" w:rsidRDefault="00875D89" w:rsidP="006F596B">
      <w:pPr>
        <w:numPr>
          <w:ilvl w:val="0"/>
          <w:numId w:val="14"/>
        </w:numPr>
        <w:spacing w:before="120" w:after="120" w:line="264" w:lineRule="auto"/>
        <w:rPr>
          <w:rFonts w:ascii="Arial" w:hAnsi="Arial" w:cs="Arial"/>
        </w:rPr>
      </w:pPr>
      <w:bookmarkStart w:id="14" w:name="_Ref33735699"/>
      <w:r w:rsidRPr="006F596B">
        <w:rPr>
          <w:rFonts w:ascii="Arial" w:hAnsi="Arial" w:cs="Arial"/>
          <w:iCs/>
        </w:rPr>
        <w:t>If any provision of this Agreement is prohibited, invalid or unenforceable, that provision will be ineffective to the extent of the prohibition, invalidity or unenforceability without invalidating the remaining provisions of this Agreement, unless it materially alters the nature or material terms of this Agreement.</w:t>
      </w:r>
      <w:bookmarkEnd w:id="14"/>
    </w:p>
    <w:p w14:paraId="15E8BDDB" w14:textId="73B68D51" w:rsidR="00DA527D" w:rsidRPr="006F596B" w:rsidRDefault="0081078D" w:rsidP="006F596B">
      <w:pPr>
        <w:numPr>
          <w:ilvl w:val="0"/>
          <w:numId w:val="14"/>
        </w:numPr>
        <w:spacing w:before="120" w:after="120" w:line="264" w:lineRule="auto"/>
        <w:rPr>
          <w:rFonts w:ascii="Arial" w:hAnsi="Arial" w:cs="Arial"/>
        </w:rPr>
      </w:pPr>
      <w:r w:rsidRPr="006F596B">
        <w:rPr>
          <w:rFonts w:ascii="Arial" w:hAnsi="Arial" w:cs="Arial"/>
        </w:rPr>
        <w:t xml:space="preserve">Termination of the </w:t>
      </w:r>
      <w:r w:rsidR="00DF7B56" w:rsidRPr="006F596B">
        <w:rPr>
          <w:rFonts w:ascii="Arial" w:hAnsi="Arial" w:cs="Arial"/>
        </w:rPr>
        <w:t xml:space="preserve">Arbitration </w:t>
      </w:r>
      <w:r w:rsidRPr="006F596B">
        <w:rPr>
          <w:rFonts w:ascii="Arial" w:hAnsi="Arial" w:cs="Arial"/>
        </w:rPr>
        <w:t xml:space="preserve">will not terminate the </w:t>
      </w:r>
      <w:r w:rsidR="00255ABD" w:rsidRPr="006F596B">
        <w:rPr>
          <w:rFonts w:ascii="Arial" w:hAnsi="Arial" w:cs="Arial"/>
        </w:rPr>
        <w:t>operation of</w:t>
      </w:r>
      <w:r w:rsidR="00D510F7" w:rsidRPr="006F596B">
        <w:rPr>
          <w:rFonts w:ascii="Arial" w:hAnsi="Arial" w:cs="Arial"/>
        </w:rPr>
        <w:t xml:space="preserve"> this clause or c</w:t>
      </w:r>
      <w:r w:rsidR="00255ABD" w:rsidRPr="006F596B">
        <w:rPr>
          <w:rFonts w:ascii="Arial" w:hAnsi="Arial" w:cs="Arial"/>
        </w:rPr>
        <w:t xml:space="preserve">lauses </w:t>
      </w:r>
      <w:r w:rsidR="001B1A27" w:rsidRPr="006F596B">
        <w:rPr>
          <w:rFonts w:ascii="Arial" w:hAnsi="Arial" w:cs="Arial"/>
        </w:rPr>
        <w:t>4</w:t>
      </w:r>
      <w:r w:rsidR="00875D89" w:rsidRPr="006F596B">
        <w:rPr>
          <w:rFonts w:ascii="Arial" w:hAnsi="Arial" w:cs="Arial"/>
        </w:rPr>
        <w:t xml:space="preserve">, </w:t>
      </w:r>
      <w:r w:rsidR="0029399C" w:rsidRPr="006F596B">
        <w:rPr>
          <w:rFonts w:ascii="Arial" w:hAnsi="Arial" w:cs="Arial"/>
        </w:rPr>
        <w:t>7</w:t>
      </w:r>
      <w:r w:rsidR="00D510F7" w:rsidRPr="006F596B">
        <w:rPr>
          <w:rFonts w:ascii="Arial" w:hAnsi="Arial" w:cs="Arial"/>
        </w:rPr>
        <w:t xml:space="preserve">, </w:t>
      </w:r>
      <w:r w:rsidR="00396E2E" w:rsidRPr="006F596B">
        <w:rPr>
          <w:rFonts w:ascii="Arial" w:hAnsi="Arial" w:cs="Arial"/>
        </w:rPr>
        <w:t>8</w:t>
      </w:r>
      <w:r w:rsidR="00D510F7" w:rsidRPr="006F596B">
        <w:rPr>
          <w:rFonts w:ascii="Arial" w:hAnsi="Arial" w:cs="Arial"/>
        </w:rPr>
        <w:t xml:space="preserve">, </w:t>
      </w:r>
      <w:r w:rsidR="00396E2E" w:rsidRPr="006F596B">
        <w:rPr>
          <w:rFonts w:ascii="Arial" w:hAnsi="Arial" w:cs="Arial"/>
        </w:rPr>
        <w:t>9</w:t>
      </w:r>
      <w:r w:rsidR="00D510F7" w:rsidRPr="006F596B">
        <w:rPr>
          <w:rFonts w:ascii="Arial" w:hAnsi="Arial" w:cs="Arial"/>
        </w:rPr>
        <w:t xml:space="preserve">, </w:t>
      </w:r>
      <w:r w:rsidR="00890BF9" w:rsidRPr="006F596B">
        <w:rPr>
          <w:rFonts w:ascii="Arial" w:hAnsi="Arial" w:cs="Arial"/>
        </w:rPr>
        <w:t>10</w:t>
      </w:r>
      <w:r w:rsidR="001B2B71" w:rsidRPr="006F596B">
        <w:rPr>
          <w:rFonts w:ascii="Arial" w:hAnsi="Arial" w:cs="Arial"/>
        </w:rPr>
        <w:t xml:space="preserve">, </w:t>
      </w:r>
      <w:r w:rsidR="00890BF9" w:rsidRPr="006F596B">
        <w:rPr>
          <w:rFonts w:ascii="Arial" w:hAnsi="Arial" w:cs="Arial"/>
        </w:rPr>
        <w:t>17</w:t>
      </w:r>
      <w:r w:rsidR="00875D89" w:rsidRPr="006F596B">
        <w:rPr>
          <w:rFonts w:ascii="Arial" w:hAnsi="Arial" w:cs="Arial"/>
        </w:rPr>
        <w:t>,</w:t>
      </w:r>
      <w:r w:rsidR="001B2B71" w:rsidRPr="006F596B">
        <w:rPr>
          <w:rFonts w:ascii="Arial" w:hAnsi="Arial" w:cs="Arial"/>
        </w:rPr>
        <w:t xml:space="preserve"> </w:t>
      </w:r>
      <w:r w:rsidR="007C3AB8" w:rsidRPr="006F596B">
        <w:rPr>
          <w:rFonts w:ascii="Arial" w:hAnsi="Arial" w:cs="Arial"/>
        </w:rPr>
        <w:t>19</w:t>
      </w:r>
      <w:r w:rsidR="00875D89" w:rsidRPr="006F596B">
        <w:rPr>
          <w:rFonts w:ascii="Arial" w:hAnsi="Arial" w:cs="Arial"/>
        </w:rPr>
        <w:t xml:space="preserve"> and </w:t>
      </w:r>
      <w:r w:rsidR="005F5D74" w:rsidRPr="006F596B">
        <w:rPr>
          <w:rFonts w:ascii="Arial" w:hAnsi="Arial" w:cs="Arial"/>
        </w:rPr>
        <w:t>2</w:t>
      </w:r>
      <w:r w:rsidR="007C3AB8" w:rsidRPr="006F596B">
        <w:rPr>
          <w:rFonts w:ascii="Arial" w:hAnsi="Arial" w:cs="Arial"/>
        </w:rPr>
        <w:t>0</w:t>
      </w:r>
      <w:r w:rsidRPr="006F596B">
        <w:rPr>
          <w:rFonts w:ascii="Arial" w:hAnsi="Arial" w:cs="Arial"/>
        </w:rPr>
        <w:t>.</w:t>
      </w:r>
    </w:p>
    <w:p w14:paraId="1CC828B8" w14:textId="77777777" w:rsidR="0081078D" w:rsidRPr="006F596B" w:rsidRDefault="0081078D" w:rsidP="00AE0F6E">
      <w:pPr>
        <w:pStyle w:val="BlockText"/>
        <w:ind w:left="0" w:right="-2" w:firstLine="0"/>
        <w:rPr>
          <w:rFonts w:ascii="Arial" w:hAnsi="Arial" w:cs="Arial"/>
          <w:b/>
          <w:bCs/>
        </w:rPr>
      </w:pPr>
    </w:p>
    <w:p w14:paraId="2B5427ED" w14:textId="77777777" w:rsidR="0066634F" w:rsidRPr="006F596B" w:rsidRDefault="0066634F" w:rsidP="00AE0F6E">
      <w:pPr>
        <w:pStyle w:val="BlockText"/>
        <w:ind w:left="0" w:right="-2" w:firstLine="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753"/>
      </w:tblGrid>
      <w:tr w:rsidR="00226023" w:rsidRPr="006F596B" w14:paraId="239C43F3" w14:textId="77777777" w:rsidTr="00226023">
        <w:tc>
          <w:tcPr>
            <w:tcW w:w="6771" w:type="dxa"/>
          </w:tcPr>
          <w:p w14:paraId="568C73E1"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 xml:space="preserve">SIGNED by or for and on behalf of </w:t>
            </w: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Pr="006F596B">
              <w:rPr>
                <w:rFonts w:ascii="Arial" w:hAnsi="Arial" w:cs="Arial"/>
              </w:rPr>
              <w:t>Applicant's name</w:t>
            </w:r>
            <w:r w:rsidRPr="006F596B">
              <w:rPr>
                <w:rFonts w:ascii="Arial" w:hAnsi="Arial" w:cs="Arial"/>
              </w:rPr>
              <w:fldChar w:fldCharType="end"/>
            </w:r>
          </w:p>
          <w:p w14:paraId="65467533"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_________________________________________</w:t>
            </w:r>
          </w:p>
        </w:tc>
        <w:tc>
          <w:tcPr>
            <w:tcW w:w="2515" w:type="dxa"/>
          </w:tcPr>
          <w:p w14:paraId="5B0B0609"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Date</w:t>
            </w:r>
          </w:p>
          <w:p w14:paraId="50F35F4F"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w:t>
            </w:r>
          </w:p>
        </w:tc>
      </w:tr>
      <w:tr w:rsidR="00226023" w:rsidRPr="006F596B" w14:paraId="0C184047" w14:textId="77777777" w:rsidTr="00226023">
        <w:tc>
          <w:tcPr>
            <w:tcW w:w="6771" w:type="dxa"/>
          </w:tcPr>
          <w:p w14:paraId="3CE78A7C"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 xml:space="preserve">SIGNED by or for and on behalf of </w:t>
            </w: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Pr="006F596B">
              <w:rPr>
                <w:rFonts w:ascii="Arial" w:hAnsi="Arial" w:cs="Arial"/>
              </w:rPr>
              <w:t>Respondent's name</w:t>
            </w:r>
            <w:r w:rsidRPr="006F596B">
              <w:rPr>
                <w:rFonts w:ascii="Arial" w:hAnsi="Arial" w:cs="Arial"/>
              </w:rPr>
              <w:fldChar w:fldCharType="end"/>
            </w:r>
          </w:p>
          <w:p w14:paraId="19B87C49"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_________________________________________</w:t>
            </w:r>
          </w:p>
        </w:tc>
        <w:tc>
          <w:tcPr>
            <w:tcW w:w="2515" w:type="dxa"/>
          </w:tcPr>
          <w:p w14:paraId="5584A9B3"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Date</w:t>
            </w:r>
          </w:p>
          <w:p w14:paraId="5D6F262C"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w:t>
            </w:r>
          </w:p>
        </w:tc>
      </w:tr>
      <w:tr w:rsidR="00226023" w:rsidRPr="006F596B" w14:paraId="057D90C9" w14:textId="77777777" w:rsidTr="00226023">
        <w:tc>
          <w:tcPr>
            <w:tcW w:w="6771" w:type="dxa"/>
          </w:tcPr>
          <w:p w14:paraId="1966928D" w14:textId="5932F564"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 xml:space="preserve">SIGNED by the </w:t>
            </w:r>
            <w:r w:rsidR="00DF7B56" w:rsidRPr="006F596B">
              <w:rPr>
                <w:rFonts w:ascii="Arial" w:hAnsi="Arial" w:cs="Arial"/>
              </w:rPr>
              <w:t>Arbitrator</w:t>
            </w:r>
            <w:r w:rsidRPr="006F596B">
              <w:rPr>
                <w:rFonts w:ascii="Arial" w:hAnsi="Arial" w:cs="Arial"/>
              </w:rPr>
              <w:t xml:space="preserve">, </w:t>
            </w:r>
            <w:r w:rsidRPr="006F596B">
              <w:rPr>
                <w:rFonts w:ascii="Arial" w:hAnsi="Arial" w:cs="Arial"/>
              </w:rPr>
              <w:fldChar w:fldCharType="begin"/>
            </w:r>
            <w:r w:rsidRPr="006F596B">
              <w:rPr>
                <w:rFonts w:ascii="Arial" w:hAnsi="Arial" w:cs="Arial"/>
              </w:rPr>
              <w:instrText xml:space="preserve"> FILLIN  \* MERGEFORMAT </w:instrText>
            </w:r>
            <w:r w:rsidRPr="006F596B">
              <w:rPr>
                <w:rFonts w:ascii="Arial" w:hAnsi="Arial" w:cs="Arial"/>
              </w:rPr>
              <w:fldChar w:fldCharType="separate"/>
            </w:r>
            <w:r w:rsidR="00DF7B56" w:rsidRPr="006F596B">
              <w:rPr>
                <w:rFonts w:ascii="Arial" w:hAnsi="Arial" w:cs="Arial"/>
              </w:rPr>
              <w:t>Arbitrator</w:t>
            </w:r>
            <w:r w:rsidRPr="006F596B">
              <w:rPr>
                <w:rFonts w:ascii="Arial" w:hAnsi="Arial" w:cs="Arial"/>
              </w:rPr>
              <w:t>'s name</w:t>
            </w:r>
            <w:r w:rsidRPr="006F596B">
              <w:rPr>
                <w:rFonts w:ascii="Arial" w:hAnsi="Arial" w:cs="Arial"/>
              </w:rPr>
              <w:fldChar w:fldCharType="end"/>
            </w:r>
          </w:p>
          <w:p w14:paraId="0F10EBE4"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_________________________________________</w:t>
            </w:r>
          </w:p>
        </w:tc>
        <w:tc>
          <w:tcPr>
            <w:tcW w:w="2515" w:type="dxa"/>
          </w:tcPr>
          <w:p w14:paraId="173633F1"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Date</w:t>
            </w:r>
          </w:p>
          <w:p w14:paraId="15735B2D" w14:textId="77777777" w:rsidR="00226023" w:rsidRPr="006F596B" w:rsidRDefault="00226023" w:rsidP="00AE0F6E">
            <w:pPr>
              <w:pStyle w:val="BodyTextIndent"/>
              <w:spacing w:before="240" w:after="240" w:line="480" w:lineRule="auto"/>
              <w:ind w:left="0"/>
              <w:rPr>
                <w:rFonts w:ascii="Arial" w:hAnsi="Arial" w:cs="Arial"/>
              </w:rPr>
            </w:pPr>
            <w:r w:rsidRPr="006F596B">
              <w:rPr>
                <w:rFonts w:ascii="Arial" w:hAnsi="Arial" w:cs="Arial"/>
              </w:rPr>
              <w:t>___________________</w:t>
            </w:r>
          </w:p>
        </w:tc>
      </w:tr>
    </w:tbl>
    <w:p w14:paraId="3D2834C7" w14:textId="27E6999D" w:rsidR="00226023" w:rsidRPr="006F596B" w:rsidRDefault="002B28FD" w:rsidP="00AE0F6E">
      <w:pPr>
        <w:pStyle w:val="BodyTextIndent"/>
        <w:ind w:left="0"/>
        <w:rPr>
          <w:rFonts w:ascii="Arial" w:hAnsi="Arial" w:cs="Arial"/>
        </w:rPr>
      </w:pPr>
      <w:r w:rsidRPr="006F596B">
        <w:rPr>
          <w:rFonts w:ascii="Arial" w:hAnsi="Arial" w:cs="Arial"/>
        </w:rPr>
        <w:t xml:space="preserve">Version </w:t>
      </w:r>
      <w:r w:rsidR="0061580B" w:rsidRPr="006F596B">
        <w:rPr>
          <w:rFonts w:ascii="Arial" w:hAnsi="Arial" w:cs="Arial"/>
        </w:rPr>
        <w:t>1</w:t>
      </w:r>
      <w:r w:rsidR="004837AD" w:rsidRPr="006F596B">
        <w:rPr>
          <w:rFonts w:ascii="Arial" w:hAnsi="Arial" w:cs="Arial"/>
        </w:rPr>
        <w:t>0</w:t>
      </w:r>
      <w:r w:rsidRPr="006F596B">
        <w:rPr>
          <w:rFonts w:ascii="Arial" w:hAnsi="Arial" w:cs="Arial"/>
        </w:rPr>
        <w:t xml:space="preserve">, </w:t>
      </w:r>
      <w:r w:rsidR="0061580B" w:rsidRPr="006F596B">
        <w:rPr>
          <w:rFonts w:ascii="Arial" w:hAnsi="Arial" w:cs="Arial"/>
        </w:rPr>
        <w:t>21</w:t>
      </w:r>
      <w:r w:rsidR="000A51B4" w:rsidRPr="006F596B">
        <w:rPr>
          <w:rFonts w:ascii="Arial" w:hAnsi="Arial" w:cs="Arial"/>
        </w:rPr>
        <w:t xml:space="preserve"> April</w:t>
      </w:r>
      <w:r w:rsidR="00F4712C" w:rsidRPr="006F596B">
        <w:rPr>
          <w:rFonts w:ascii="Arial" w:hAnsi="Arial" w:cs="Arial"/>
        </w:rPr>
        <w:t xml:space="preserve"> </w:t>
      </w:r>
      <w:r w:rsidR="00456E6F" w:rsidRPr="006F596B">
        <w:rPr>
          <w:rFonts w:ascii="Arial" w:hAnsi="Arial" w:cs="Arial"/>
        </w:rPr>
        <w:t>2020</w:t>
      </w:r>
    </w:p>
    <w:sectPr w:rsidR="00226023" w:rsidRPr="006F596B" w:rsidSect="00F47395">
      <w:footerReference w:type="even" r:id="rId12"/>
      <w:footerReference w:type="default" r:id="rId13"/>
      <w:footerReference w:type="first" r:id="rId14"/>
      <w:pgSz w:w="11906" w:h="16838" w:code="9"/>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20D30" w14:textId="77777777" w:rsidR="00556A02" w:rsidRDefault="00556A02">
      <w:r>
        <w:separator/>
      </w:r>
    </w:p>
  </w:endnote>
  <w:endnote w:type="continuationSeparator" w:id="0">
    <w:p w14:paraId="085BF128" w14:textId="77777777" w:rsidR="00556A02" w:rsidRDefault="0055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D76A" w14:textId="0E7D7DE9" w:rsidR="00C41641" w:rsidRPr="002F3A38" w:rsidRDefault="00C41641" w:rsidP="002F3A38">
    <w:pPr>
      <w:pStyle w:val="Footer"/>
      <w:spacing w:before="0"/>
    </w:pPr>
  </w:p>
  <w:p w14:paraId="7B153D60" w14:textId="18CBF563" w:rsidR="002B5670" w:rsidRPr="00FD26D6" w:rsidRDefault="002B5670" w:rsidP="00FD26D6">
    <w:pPr>
      <w:pStyle w:val="Footer"/>
      <w:spacing w:before="0"/>
    </w:pPr>
  </w:p>
  <w:p w14:paraId="6391892A" w14:textId="3BA9634C" w:rsidR="008F17A1" w:rsidRPr="00FD26D6" w:rsidRDefault="008F17A1" w:rsidP="00FD26D6">
    <w:pPr>
      <w:pStyle w:val="Footer"/>
      <w:spacing w:before="0"/>
    </w:pPr>
    <w:r w:rsidRPr="00FD26D6">
      <w:t>4997724_2\C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C3CD" w14:textId="30B57B6A" w:rsidR="00391FE0" w:rsidRPr="006F596B" w:rsidRDefault="00391FE0" w:rsidP="001B2B71">
    <w:pPr>
      <w:pStyle w:val="Footer"/>
      <w:rPr>
        <w:rFonts w:ascii="Arial" w:hAnsi="Arial" w:cs="Arial"/>
      </w:rPr>
    </w:pPr>
    <w:r w:rsidRPr="006F596B">
      <w:rPr>
        <w:rFonts w:ascii="Arial" w:hAnsi="Arial" w:cs="Arial"/>
      </w:rPr>
      <w:t xml:space="preserve">Page </w:t>
    </w:r>
    <w:r w:rsidRPr="006F596B">
      <w:rPr>
        <w:rFonts w:ascii="Arial" w:hAnsi="Arial" w:cs="Arial"/>
      </w:rPr>
      <w:fldChar w:fldCharType="begin"/>
    </w:r>
    <w:r w:rsidRPr="006F596B">
      <w:rPr>
        <w:rFonts w:ascii="Arial" w:hAnsi="Arial" w:cs="Arial"/>
      </w:rPr>
      <w:instrText xml:space="preserve"> PAGE </w:instrText>
    </w:r>
    <w:r w:rsidRPr="006F596B">
      <w:rPr>
        <w:rFonts w:ascii="Arial" w:hAnsi="Arial" w:cs="Arial"/>
      </w:rPr>
      <w:fldChar w:fldCharType="separate"/>
    </w:r>
    <w:r w:rsidR="00FD26D6" w:rsidRPr="006F596B">
      <w:rPr>
        <w:rFonts w:ascii="Arial" w:hAnsi="Arial" w:cs="Arial"/>
        <w:noProof/>
      </w:rPr>
      <w:t>3</w:t>
    </w:r>
    <w:r w:rsidRPr="006F596B">
      <w:rPr>
        <w:rFonts w:ascii="Arial" w:hAnsi="Arial" w:cs="Arial"/>
      </w:rPr>
      <w:fldChar w:fldCharType="end"/>
    </w:r>
    <w:r w:rsidRPr="006F596B">
      <w:rPr>
        <w:rFonts w:ascii="Arial" w:hAnsi="Arial" w:cs="Arial"/>
      </w:rPr>
      <w:t xml:space="preserve"> of </w:t>
    </w:r>
    <w:r w:rsidR="000A57CE" w:rsidRPr="006F596B">
      <w:rPr>
        <w:rFonts w:ascii="Arial" w:hAnsi="Arial" w:cs="Arial"/>
      </w:rPr>
      <w:fldChar w:fldCharType="begin"/>
    </w:r>
    <w:r w:rsidR="000A57CE" w:rsidRPr="006F596B">
      <w:rPr>
        <w:rFonts w:ascii="Arial" w:hAnsi="Arial" w:cs="Arial"/>
      </w:rPr>
      <w:instrText xml:space="preserve"> NUMPAGES </w:instrText>
    </w:r>
    <w:r w:rsidR="000A57CE" w:rsidRPr="006F596B">
      <w:rPr>
        <w:rFonts w:ascii="Arial" w:hAnsi="Arial" w:cs="Arial"/>
      </w:rPr>
      <w:fldChar w:fldCharType="separate"/>
    </w:r>
    <w:r w:rsidR="00FD26D6" w:rsidRPr="006F596B">
      <w:rPr>
        <w:rFonts w:ascii="Arial" w:hAnsi="Arial" w:cs="Arial"/>
        <w:noProof/>
      </w:rPr>
      <w:t>3</w:t>
    </w:r>
    <w:r w:rsidR="000A57CE" w:rsidRPr="006F596B">
      <w:rPr>
        <w:rFonts w:ascii="Arial" w:hAnsi="Arial" w:cs="Arial"/>
        <w:noProof/>
      </w:rPr>
      <w:fldChar w:fldCharType="end"/>
    </w:r>
  </w:p>
  <w:p w14:paraId="161A98DA" w14:textId="5B6E9786" w:rsidR="000B2D41" w:rsidRPr="006F596B" w:rsidRDefault="000B2D41" w:rsidP="002F3A38">
    <w:pPr>
      <w:pStyle w:val="Footer"/>
      <w:spacing w:before="0"/>
      <w:rPr>
        <w:rFonts w:ascii="Arial" w:hAnsi="Arial" w:cs="Arial"/>
      </w:rPr>
    </w:pPr>
  </w:p>
  <w:p w14:paraId="6C3D5458" w14:textId="089D2E68" w:rsidR="002B5670" w:rsidRPr="006F596B" w:rsidRDefault="002B5670" w:rsidP="00FD26D6">
    <w:pPr>
      <w:pStyle w:val="Footer"/>
      <w:spacing w:before="0"/>
      <w:rPr>
        <w:rFonts w:ascii="Arial" w:hAnsi="Arial" w:cs="Arial"/>
      </w:rPr>
    </w:pPr>
  </w:p>
  <w:p w14:paraId="110A10A5" w14:textId="580F7D48" w:rsidR="008F17A1" w:rsidRPr="006F596B" w:rsidRDefault="008F17A1" w:rsidP="00FD26D6">
    <w:pPr>
      <w:pStyle w:val="Footer"/>
      <w:spacing w:before="0"/>
      <w:rPr>
        <w:rFonts w:ascii="Arial" w:hAnsi="Arial" w:cs="Arial"/>
      </w:rPr>
    </w:pPr>
    <w:r w:rsidRPr="006F596B">
      <w:rPr>
        <w:rFonts w:ascii="Arial" w:hAnsi="Arial" w:cs="Arial"/>
      </w:rPr>
      <w:t>4997724_2\C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1918" w14:textId="39525FC6" w:rsidR="00C41641" w:rsidRPr="002F3A38" w:rsidRDefault="00C41641" w:rsidP="002F3A38">
    <w:pPr>
      <w:pStyle w:val="Footer"/>
      <w:spacing w:before="0"/>
    </w:pPr>
  </w:p>
  <w:p w14:paraId="1A88D390" w14:textId="18829A3E" w:rsidR="002B5670" w:rsidRPr="00FD26D6" w:rsidRDefault="002B5670" w:rsidP="00FD26D6">
    <w:pPr>
      <w:pStyle w:val="Footer"/>
      <w:spacing w:before="0"/>
    </w:pPr>
  </w:p>
  <w:p w14:paraId="6563F47E" w14:textId="7A63F39A" w:rsidR="008F17A1" w:rsidRPr="00FD26D6" w:rsidRDefault="008F17A1" w:rsidP="00FD26D6">
    <w:pPr>
      <w:pStyle w:val="Footer"/>
      <w:spacing w:before="0"/>
    </w:pPr>
    <w:r w:rsidRPr="00FD26D6">
      <w:t>4997724_2\C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88E7" w14:textId="77777777" w:rsidR="00556A02" w:rsidRDefault="00556A02">
      <w:r>
        <w:separator/>
      </w:r>
    </w:p>
  </w:footnote>
  <w:footnote w:type="continuationSeparator" w:id="0">
    <w:p w14:paraId="13FEF9C6" w14:textId="77777777" w:rsidR="00556A02" w:rsidRDefault="0055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015"/>
    <w:multiLevelType w:val="singleLevel"/>
    <w:tmpl w:val="208E5C48"/>
    <w:lvl w:ilvl="0">
      <w:start w:val="13"/>
      <w:numFmt w:val="decimal"/>
      <w:lvlText w:val="%1."/>
      <w:lvlJc w:val="left"/>
      <w:pPr>
        <w:tabs>
          <w:tab w:val="num" w:pos="420"/>
        </w:tabs>
        <w:ind w:left="420" w:hanging="360"/>
      </w:pPr>
      <w:rPr>
        <w:rFonts w:hint="default"/>
      </w:rPr>
    </w:lvl>
  </w:abstractNum>
  <w:abstractNum w:abstractNumId="1" w15:restartNumberingAfterBreak="0">
    <w:nsid w:val="0ABF7ED6"/>
    <w:multiLevelType w:val="singleLevel"/>
    <w:tmpl w:val="374EF746"/>
    <w:lvl w:ilvl="0">
      <w:start w:val="12"/>
      <w:numFmt w:val="decimal"/>
      <w:lvlText w:val="%1"/>
      <w:lvlJc w:val="left"/>
      <w:pPr>
        <w:tabs>
          <w:tab w:val="num" w:pos="360"/>
        </w:tabs>
        <w:ind w:left="360" w:hanging="360"/>
      </w:pPr>
      <w:rPr>
        <w:rFonts w:hint="default"/>
      </w:rPr>
    </w:lvl>
  </w:abstractNum>
  <w:abstractNum w:abstractNumId="2" w15:restartNumberingAfterBreak="0">
    <w:nsid w:val="190F7DC2"/>
    <w:multiLevelType w:val="hybridMultilevel"/>
    <w:tmpl w:val="45E0F97E"/>
    <w:lvl w:ilvl="0" w:tplc="157ED934">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C81F87"/>
    <w:multiLevelType w:val="singleLevel"/>
    <w:tmpl w:val="707826F6"/>
    <w:lvl w:ilvl="0">
      <w:start w:val="12"/>
      <w:numFmt w:val="decimal"/>
      <w:lvlText w:val="%1."/>
      <w:lvlJc w:val="left"/>
      <w:pPr>
        <w:tabs>
          <w:tab w:val="num" w:pos="570"/>
        </w:tabs>
        <w:ind w:left="570" w:hanging="570"/>
      </w:pPr>
      <w:rPr>
        <w:rFonts w:hint="default"/>
      </w:rPr>
    </w:lvl>
  </w:abstractNum>
  <w:abstractNum w:abstractNumId="4" w15:restartNumberingAfterBreak="0">
    <w:nsid w:val="371B497B"/>
    <w:multiLevelType w:val="singleLevel"/>
    <w:tmpl w:val="57E2D7BA"/>
    <w:lvl w:ilvl="0">
      <w:start w:val="22"/>
      <w:numFmt w:val="decimal"/>
      <w:lvlText w:val="%1"/>
      <w:lvlJc w:val="left"/>
      <w:pPr>
        <w:tabs>
          <w:tab w:val="num" w:pos="360"/>
        </w:tabs>
        <w:ind w:left="360" w:hanging="360"/>
      </w:pPr>
      <w:rPr>
        <w:rFonts w:hint="default"/>
        <w:sz w:val="20"/>
      </w:rPr>
    </w:lvl>
  </w:abstractNum>
  <w:abstractNum w:abstractNumId="5" w15:restartNumberingAfterBreak="0">
    <w:nsid w:val="40CB62F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F77D5B"/>
    <w:multiLevelType w:val="singleLevel"/>
    <w:tmpl w:val="208E5C48"/>
    <w:lvl w:ilvl="0">
      <w:start w:val="14"/>
      <w:numFmt w:val="decimal"/>
      <w:lvlText w:val="%1."/>
      <w:lvlJc w:val="left"/>
      <w:pPr>
        <w:tabs>
          <w:tab w:val="num" w:pos="420"/>
        </w:tabs>
        <w:ind w:left="420" w:hanging="360"/>
      </w:pPr>
      <w:rPr>
        <w:rFonts w:hint="default"/>
      </w:rPr>
    </w:lvl>
  </w:abstractNum>
  <w:abstractNum w:abstractNumId="7" w15:restartNumberingAfterBreak="0">
    <w:nsid w:val="4730483C"/>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3076C7B"/>
    <w:multiLevelType w:val="hybridMultilevel"/>
    <w:tmpl w:val="89BEA538"/>
    <w:lvl w:ilvl="0" w:tplc="1DD2439A">
      <w:start w:val="1"/>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E995CCE"/>
    <w:multiLevelType w:val="singleLevel"/>
    <w:tmpl w:val="208E5C48"/>
    <w:lvl w:ilvl="0">
      <w:start w:val="1"/>
      <w:numFmt w:val="decimal"/>
      <w:lvlText w:val="%1."/>
      <w:lvlJc w:val="left"/>
      <w:pPr>
        <w:tabs>
          <w:tab w:val="num" w:pos="420"/>
        </w:tabs>
        <w:ind w:left="420" w:hanging="360"/>
      </w:pPr>
      <w:rPr>
        <w:rFonts w:hint="default"/>
      </w:rPr>
    </w:lvl>
  </w:abstractNum>
  <w:abstractNum w:abstractNumId="10" w15:restartNumberingAfterBreak="0">
    <w:nsid w:val="644B5221"/>
    <w:multiLevelType w:val="singleLevel"/>
    <w:tmpl w:val="208E5C48"/>
    <w:lvl w:ilvl="0">
      <w:start w:val="1"/>
      <w:numFmt w:val="decimal"/>
      <w:lvlText w:val="%1."/>
      <w:lvlJc w:val="left"/>
      <w:pPr>
        <w:tabs>
          <w:tab w:val="num" w:pos="420"/>
        </w:tabs>
        <w:ind w:left="420" w:hanging="360"/>
      </w:pPr>
      <w:rPr>
        <w:rFonts w:hint="default"/>
      </w:rPr>
    </w:lvl>
  </w:abstractNum>
  <w:abstractNum w:abstractNumId="11" w15:restartNumberingAfterBreak="0">
    <w:nsid w:val="716B73C0"/>
    <w:multiLevelType w:val="hybridMultilevel"/>
    <w:tmpl w:val="C27A7AEA"/>
    <w:lvl w:ilvl="0" w:tplc="1DD2439A">
      <w:start w:val="1"/>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31F38EE"/>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75674482"/>
    <w:multiLevelType w:val="hybridMultilevel"/>
    <w:tmpl w:val="DCE490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9"/>
  </w:num>
  <w:num w:numId="4">
    <w:abstractNumId w:val="10"/>
  </w:num>
  <w:num w:numId="5">
    <w:abstractNumId w:val="1"/>
  </w:num>
  <w:num w:numId="6">
    <w:abstractNumId w:val="0"/>
  </w:num>
  <w:num w:numId="7">
    <w:abstractNumId w:val="4"/>
  </w:num>
  <w:num w:numId="8">
    <w:abstractNumId w:val="6"/>
  </w:num>
  <w:num w:numId="9">
    <w:abstractNumId w:val="5"/>
  </w:num>
  <w:num w:numId="10">
    <w:abstractNumId w:val="3"/>
  </w:num>
  <w:num w:numId="11">
    <w:abstractNumId w:val="13"/>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063"/>
    <w:rsid w:val="00000E10"/>
    <w:rsid w:val="00001275"/>
    <w:rsid w:val="00030214"/>
    <w:rsid w:val="00041EB0"/>
    <w:rsid w:val="00046E40"/>
    <w:rsid w:val="00061081"/>
    <w:rsid w:val="00061C71"/>
    <w:rsid w:val="000723D0"/>
    <w:rsid w:val="000725B6"/>
    <w:rsid w:val="000755F5"/>
    <w:rsid w:val="00075AB6"/>
    <w:rsid w:val="000860F6"/>
    <w:rsid w:val="0009431F"/>
    <w:rsid w:val="00095EED"/>
    <w:rsid w:val="000A1962"/>
    <w:rsid w:val="000A51B4"/>
    <w:rsid w:val="000A57CE"/>
    <w:rsid w:val="000A5AA0"/>
    <w:rsid w:val="000B2D41"/>
    <w:rsid w:val="000B74C3"/>
    <w:rsid w:val="000C4BD0"/>
    <w:rsid w:val="000C677A"/>
    <w:rsid w:val="000E20A8"/>
    <w:rsid w:val="000E32EF"/>
    <w:rsid w:val="000F0A12"/>
    <w:rsid w:val="000F2A7B"/>
    <w:rsid w:val="000F499A"/>
    <w:rsid w:val="000F562A"/>
    <w:rsid w:val="001045E4"/>
    <w:rsid w:val="00111748"/>
    <w:rsid w:val="0011636F"/>
    <w:rsid w:val="00116FC1"/>
    <w:rsid w:val="00120EA6"/>
    <w:rsid w:val="00125881"/>
    <w:rsid w:val="0014493A"/>
    <w:rsid w:val="00151AC1"/>
    <w:rsid w:val="001633AF"/>
    <w:rsid w:val="00171510"/>
    <w:rsid w:val="0019625D"/>
    <w:rsid w:val="001B1A27"/>
    <w:rsid w:val="001B206E"/>
    <w:rsid w:val="001B2B71"/>
    <w:rsid w:val="001D6A11"/>
    <w:rsid w:val="001E5C44"/>
    <w:rsid w:val="001F0FDD"/>
    <w:rsid w:val="002008D2"/>
    <w:rsid w:val="0020696B"/>
    <w:rsid w:val="0021570F"/>
    <w:rsid w:val="00226023"/>
    <w:rsid w:val="002371B8"/>
    <w:rsid w:val="00250DEC"/>
    <w:rsid w:val="00255ABD"/>
    <w:rsid w:val="00257523"/>
    <w:rsid w:val="00271B8E"/>
    <w:rsid w:val="0028267A"/>
    <w:rsid w:val="0028271F"/>
    <w:rsid w:val="0029399C"/>
    <w:rsid w:val="002A75A5"/>
    <w:rsid w:val="002B0E29"/>
    <w:rsid w:val="002B1EC1"/>
    <w:rsid w:val="002B28FD"/>
    <w:rsid w:val="002B5670"/>
    <w:rsid w:val="002B7F4E"/>
    <w:rsid w:val="002C56ED"/>
    <w:rsid w:val="002D1936"/>
    <w:rsid w:val="002D51C4"/>
    <w:rsid w:val="002E08FF"/>
    <w:rsid w:val="002F02C5"/>
    <w:rsid w:val="002F3A38"/>
    <w:rsid w:val="00302512"/>
    <w:rsid w:val="00305202"/>
    <w:rsid w:val="00305647"/>
    <w:rsid w:val="00313CC9"/>
    <w:rsid w:val="00330E53"/>
    <w:rsid w:val="00343B2C"/>
    <w:rsid w:val="00344D40"/>
    <w:rsid w:val="00360D04"/>
    <w:rsid w:val="00363258"/>
    <w:rsid w:val="00372CFA"/>
    <w:rsid w:val="0037755E"/>
    <w:rsid w:val="00381194"/>
    <w:rsid w:val="003825AF"/>
    <w:rsid w:val="00391FE0"/>
    <w:rsid w:val="003925A1"/>
    <w:rsid w:val="00396E2E"/>
    <w:rsid w:val="003A2EC9"/>
    <w:rsid w:val="003B1506"/>
    <w:rsid w:val="003C3CB3"/>
    <w:rsid w:val="003C64D1"/>
    <w:rsid w:val="003D7E1B"/>
    <w:rsid w:val="003F2BC7"/>
    <w:rsid w:val="0040763B"/>
    <w:rsid w:val="00430316"/>
    <w:rsid w:val="0044099E"/>
    <w:rsid w:val="004538AF"/>
    <w:rsid w:val="00453F38"/>
    <w:rsid w:val="00456E6F"/>
    <w:rsid w:val="00460C59"/>
    <w:rsid w:val="004631B2"/>
    <w:rsid w:val="004837AD"/>
    <w:rsid w:val="004858AA"/>
    <w:rsid w:val="00485DD7"/>
    <w:rsid w:val="00491DDB"/>
    <w:rsid w:val="004A1426"/>
    <w:rsid w:val="004B41C2"/>
    <w:rsid w:val="004B4EF4"/>
    <w:rsid w:val="004B71EF"/>
    <w:rsid w:val="004C0C11"/>
    <w:rsid w:val="004C3D87"/>
    <w:rsid w:val="004C415D"/>
    <w:rsid w:val="004C6461"/>
    <w:rsid w:val="004D6E52"/>
    <w:rsid w:val="004F7460"/>
    <w:rsid w:val="00504ECE"/>
    <w:rsid w:val="00505627"/>
    <w:rsid w:val="00516ED2"/>
    <w:rsid w:val="0052192D"/>
    <w:rsid w:val="00544C5B"/>
    <w:rsid w:val="00552C5B"/>
    <w:rsid w:val="00555AF9"/>
    <w:rsid w:val="00556A02"/>
    <w:rsid w:val="00563DC3"/>
    <w:rsid w:val="005722D8"/>
    <w:rsid w:val="00573812"/>
    <w:rsid w:val="00577411"/>
    <w:rsid w:val="00595894"/>
    <w:rsid w:val="005B54A3"/>
    <w:rsid w:val="005C3B95"/>
    <w:rsid w:val="005D7E66"/>
    <w:rsid w:val="005E27F9"/>
    <w:rsid w:val="005F5D74"/>
    <w:rsid w:val="005F6C21"/>
    <w:rsid w:val="00600403"/>
    <w:rsid w:val="00601694"/>
    <w:rsid w:val="00611C40"/>
    <w:rsid w:val="0061580B"/>
    <w:rsid w:val="00625318"/>
    <w:rsid w:val="00625CC8"/>
    <w:rsid w:val="006338DF"/>
    <w:rsid w:val="00634C56"/>
    <w:rsid w:val="00635063"/>
    <w:rsid w:val="006501A0"/>
    <w:rsid w:val="0065794E"/>
    <w:rsid w:val="0066634F"/>
    <w:rsid w:val="00671BC1"/>
    <w:rsid w:val="006765C4"/>
    <w:rsid w:val="0068582F"/>
    <w:rsid w:val="006A118F"/>
    <w:rsid w:val="006A5429"/>
    <w:rsid w:val="006B3AE3"/>
    <w:rsid w:val="006C1A03"/>
    <w:rsid w:val="006C6F47"/>
    <w:rsid w:val="006D0A65"/>
    <w:rsid w:val="006D43FC"/>
    <w:rsid w:val="006D5E8D"/>
    <w:rsid w:val="006E55F6"/>
    <w:rsid w:val="006F2BD4"/>
    <w:rsid w:val="006F4351"/>
    <w:rsid w:val="006F54A4"/>
    <w:rsid w:val="006F596B"/>
    <w:rsid w:val="006F6F99"/>
    <w:rsid w:val="006F78E5"/>
    <w:rsid w:val="007002A2"/>
    <w:rsid w:val="00703DF9"/>
    <w:rsid w:val="007106F8"/>
    <w:rsid w:val="00724370"/>
    <w:rsid w:val="00724F5E"/>
    <w:rsid w:val="00736B55"/>
    <w:rsid w:val="007373FB"/>
    <w:rsid w:val="00746A06"/>
    <w:rsid w:val="00760C8E"/>
    <w:rsid w:val="00775825"/>
    <w:rsid w:val="00781E56"/>
    <w:rsid w:val="00790041"/>
    <w:rsid w:val="00793975"/>
    <w:rsid w:val="007A35C8"/>
    <w:rsid w:val="007C3327"/>
    <w:rsid w:val="007C3AB8"/>
    <w:rsid w:val="007C5F92"/>
    <w:rsid w:val="007E2BB3"/>
    <w:rsid w:val="007E668F"/>
    <w:rsid w:val="007F389C"/>
    <w:rsid w:val="007F4D12"/>
    <w:rsid w:val="0081078D"/>
    <w:rsid w:val="00812301"/>
    <w:rsid w:val="00817781"/>
    <w:rsid w:val="00824476"/>
    <w:rsid w:val="00825C43"/>
    <w:rsid w:val="008352C2"/>
    <w:rsid w:val="00843E8B"/>
    <w:rsid w:val="00845CA0"/>
    <w:rsid w:val="00851D36"/>
    <w:rsid w:val="008622F0"/>
    <w:rsid w:val="00875D89"/>
    <w:rsid w:val="008776DA"/>
    <w:rsid w:val="0088245E"/>
    <w:rsid w:val="00890BF9"/>
    <w:rsid w:val="008915CC"/>
    <w:rsid w:val="00892DB5"/>
    <w:rsid w:val="008B5422"/>
    <w:rsid w:val="008C21F2"/>
    <w:rsid w:val="008E0BCD"/>
    <w:rsid w:val="008F17A1"/>
    <w:rsid w:val="008F5CC4"/>
    <w:rsid w:val="00900E1F"/>
    <w:rsid w:val="00907846"/>
    <w:rsid w:val="00907C56"/>
    <w:rsid w:val="00916480"/>
    <w:rsid w:val="0091772D"/>
    <w:rsid w:val="00923F88"/>
    <w:rsid w:val="00927DFC"/>
    <w:rsid w:val="0093144D"/>
    <w:rsid w:val="00932690"/>
    <w:rsid w:val="00971001"/>
    <w:rsid w:val="00984E66"/>
    <w:rsid w:val="00996CFE"/>
    <w:rsid w:val="0099790D"/>
    <w:rsid w:val="009A7825"/>
    <w:rsid w:val="009A7E60"/>
    <w:rsid w:val="009B2D2C"/>
    <w:rsid w:val="009B50E4"/>
    <w:rsid w:val="009B53BA"/>
    <w:rsid w:val="009E7FB1"/>
    <w:rsid w:val="00A1441B"/>
    <w:rsid w:val="00A14FA4"/>
    <w:rsid w:val="00A17818"/>
    <w:rsid w:val="00A17E01"/>
    <w:rsid w:val="00A46EBE"/>
    <w:rsid w:val="00A51CE7"/>
    <w:rsid w:val="00A54118"/>
    <w:rsid w:val="00A71801"/>
    <w:rsid w:val="00A72668"/>
    <w:rsid w:val="00A74202"/>
    <w:rsid w:val="00A81E8A"/>
    <w:rsid w:val="00A82413"/>
    <w:rsid w:val="00A85150"/>
    <w:rsid w:val="00A855B4"/>
    <w:rsid w:val="00AA0106"/>
    <w:rsid w:val="00AA15CE"/>
    <w:rsid w:val="00AA547F"/>
    <w:rsid w:val="00AB0CFF"/>
    <w:rsid w:val="00AB7B94"/>
    <w:rsid w:val="00AC5BC6"/>
    <w:rsid w:val="00AE00B8"/>
    <w:rsid w:val="00AE0F6E"/>
    <w:rsid w:val="00AF3E68"/>
    <w:rsid w:val="00B05ED7"/>
    <w:rsid w:val="00B101C1"/>
    <w:rsid w:val="00B161C1"/>
    <w:rsid w:val="00B2204E"/>
    <w:rsid w:val="00B35816"/>
    <w:rsid w:val="00B519DE"/>
    <w:rsid w:val="00B64A2F"/>
    <w:rsid w:val="00B82B7A"/>
    <w:rsid w:val="00B84F80"/>
    <w:rsid w:val="00B913EE"/>
    <w:rsid w:val="00B91DDE"/>
    <w:rsid w:val="00B96FB2"/>
    <w:rsid w:val="00BA5822"/>
    <w:rsid w:val="00BB7CE8"/>
    <w:rsid w:val="00BC1BF8"/>
    <w:rsid w:val="00BC6DE7"/>
    <w:rsid w:val="00BD2A0C"/>
    <w:rsid w:val="00BD6765"/>
    <w:rsid w:val="00BE4883"/>
    <w:rsid w:val="00BE6186"/>
    <w:rsid w:val="00BF45E8"/>
    <w:rsid w:val="00C011C6"/>
    <w:rsid w:val="00C0745F"/>
    <w:rsid w:val="00C20785"/>
    <w:rsid w:val="00C25DAD"/>
    <w:rsid w:val="00C2719A"/>
    <w:rsid w:val="00C274E9"/>
    <w:rsid w:val="00C30AB7"/>
    <w:rsid w:val="00C319DB"/>
    <w:rsid w:val="00C33ED5"/>
    <w:rsid w:val="00C34B7F"/>
    <w:rsid w:val="00C41641"/>
    <w:rsid w:val="00C46530"/>
    <w:rsid w:val="00C47C29"/>
    <w:rsid w:val="00C51712"/>
    <w:rsid w:val="00C61225"/>
    <w:rsid w:val="00C72CF6"/>
    <w:rsid w:val="00C90760"/>
    <w:rsid w:val="00CA46D5"/>
    <w:rsid w:val="00CB00D8"/>
    <w:rsid w:val="00CB1EA6"/>
    <w:rsid w:val="00CB2FC6"/>
    <w:rsid w:val="00CC2B23"/>
    <w:rsid w:val="00CD2984"/>
    <w:rsid w:val="00CD60A0"/>
    <w:rsid w:val="00CD610F"/>
    <w:rsid w:val="00CE1864"/>
    <w:rsid w:val="00CE7534"/>
    <w:rsid w:val="00CF2DB0"/>
    <w:rsid w:val="00CF74DE"/>
    <w:rsid w:val="00D01438"/>
    <w:rsid w:val="00D01BF1"/>
    <w:rsid w:val="00D05C94"/>
    <w:rsid w:val="00D17AB1"/>
    <w:rsid w:val="00D473FF"/>
    <w:rsid w:val="00D510F7"/>
    <w:rsid w:val="00D53BFC"/>
    <w:rsid w:val="00D547F3"/>
    <w:rsid w:val="00D55983"/>
    <w:rsid w:val="00D614B2"/>
    <w:rsid w:val="00D67E09"/>
    <w:rsid w:val="00D84D36"/>
    <w:rsid w:val="00D85B7D"/>
    <w:rsid w:val="00D86278"/>
    <w:rsid w:val="00D92CE5"/>
    <w:rsid w:val="00D94BA6"/>
    <w:rsid w:val="00D96FCF"/>
    <w:rsid w:val="00DA527D"/>
    <w:rsid w:val="00DA5571"/>
    <w:rsid w:val="00DA6FBD"/>
    <w:rsid w:val="00DB7962"/>
    <w:rsid w:val="00DD2AF2"/>
    <w:rsid w:val="00DD45B0"/>
    <w:rsid w:val="00DD4923"/>
    <w:rsid w:val="00DD747B"/>
    <w:rsid w:val="00DF7B56"/>
    <w:rsid w:val="00E04449"/>
    <w:rsid w:val="00E0604C"/>
    <w:rsid w:val="00E16D9B"/>
    <w:rsid w:val="00E214B8"/>
    <w:rsid w:val="00E2671B"/>
    <w:rsid w:val="00E32857"/>
    <w:rsid w:val="00E620DD"/>
    <w:rsid w:val="00E63A97"/>
    <w:rsid w:val="00E67015"/>
    <w:rsid w:val="00E740D7"/>
    <w:rsid w:val="00E7740C"/>
    <w:rsid w:val="00E82B2E"/>
    <w:rsid w:val="00E91033"/>
    <w:rsid w:val="00E92244"/>
    <w:rsid w:val="00E94E49"/>
    <w:rsid w:val="00E96916"/>
    <w:rsid w:val="00EA17FF"/>
    <w:rsid w:val="00EC1827"/>
    <w:rsid w:val="00EC38DA"/>
    <w:rsid w:val="00EC6D51"/>
    <w:rsid w:val="00ED225C"/>
    <w:rsid w:val="00ED413F"/>
    <w:rsid w:val="00EE2DF3"/>
    <w:rsid w:val="00EE458F"/>
    <w:rsid w:val="00EE7643"/>
    <w:rsid w:val="00EF6915"/>
    <w:rsid w:val="00F107C5"/>
    <w:rsid w:val="00F16A9A"/>
    <w:rsid w:val="00F24D02"/>
    <w:rsid w:val="00F25202"/>
    <w:rsid w:val="00F339CE"/>
    <w:rsid w:val="00F362A8"/>
    <w:rsid w:val="00F41A84"/>
    <w:rsid w:val="00F4712C"/>
    <w:rsid w:val="00F47395"/>
    <w:rsid w:val="00F522C1"/>
    <w:rsid w:val="00F53D37"/>
    <w:rsid w:val="00F54C1C"/>
    <w:rsid w:val="00F64BE1"/>
    <w:rsid w:val="00F66231"/>
    <w:rsid w:val="00F67B47"/>
    <w:rsid w:val="00F91510"/>
    <w:rsid w:val="00F97A47"/>
    <w:rsid w:val="00FB7CBE"/>
    <w:rsid w:val="00FC4776"/>
    <w:rsid w:val="00FD26D6"/>
    <w:rsid w:val="00FD2FFC"/>
    <w:rsid w:val="00FE0240"/>
    <w:rsid w:val="00FE0C23"/>
    <w:rsid w:val="00FE4894"/>
    <w:rsid w:val="00FF03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3C4B8"/>
  <w15:docId w15:val="{A1C5AAB2-3A81-4B76-8C45-E0B18C88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7FF"/>
    <w:rPr>
      <w:sz w:val="24"/>
      <w:lang w:eastAsia="en-US"/>
    </w:rPr>
  </w:style>
  <w:style w:type="paragraph" w:styleId="Heading3">
    <w:name w:val="heading 3"/>
    <w:basedOn w:val="Normal"/>
    <w:next w:val="Normal"/>
    <w:qFormat/>
    <w:rsid w:val="007939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style>
  <w:style w:type="paragraph" w:styleId="BodyTextIndent">
    <w:name w:val="Body Text Indent"/>
    <w:basedOn w:val="Normal"/>
    <w:pPr>
      <w:ind w:left="60"/>
    </w:pPr>
  </w:style>
  <w:style w:type="paragraph" w:styleId="BodyText">
    <w:name w:val="Body Text"/>
    <w:basedOn w:val="Normal"/>
    <w:pPr>
      <w:jc w:val="both"/>
    </w:pPr>
  </w:style>
  <w:style w:type="paragraph" w:styleId="BodyTextIndent2">
    <w:name w:val="Body Text Indent 2"/>
    <w:basedOn w:val="Normal"/>
    <w:pPr>
      <w:ind w:left="567" w:hanging="567"/>
      <w:jc w:val="both"/>
    </w:pPr>
  </w:style>
  <w:style w:type="paragraph" w:styleId="Header">
    <w:name w:val="header"/>
    <w:basedOn w:val="Normal"/>
    <w:rsid w:val="00E620DD"/>
    <w:pPr>
      <w:tabs>
        <w:tab w:val="center" w:pos="4320"/>
        <w:tab w:val="right" w:pos="8640"/>
      </w:tabs>
    </w:pPr>
  </w:style>
  <w:style w:type="paragraph" w:styleId="Footer">
    <w:name w:val="footer"/>
    <w:basedOn w:val="Normal"/>
    <w:link w:val="FooterChar"/>
    <w:uiPriority w:val="99"/>
    <w:rsid w:val="00E91033"/>
    <w:pPr>
      <w:tabs>
        <w:tab w:val="right" w:pos="9071"/>
      </w:tabs>
      <w:spacing w:before="240"/>
    </w:pPr>
    <w:rPr>
      <w:rFonts w:ascii="Segoe UI" w:eastAsiaTheme="minorHAnsi" w:hAnsi="Segoe UI" w:cstheme="minorBidi"/>
      <w:sz w:val="16"/>
      <w:szCs w:val="24"/>
    </w:rPr>
  </w:style>
  <w:style w:type="paragraph" w:styleId="BalloonText">
    <w:name w:val="Balloon Text"/>
    <w:basedOn w:val="Normal"/>
    <w:semiHidden/>
    <w:rsid w:val="000E32EF"/>
    <w:rPr>
      <w:rFonts w:ascii="Tahoma" w:hAnsi="Tahoma" w:cs="Tahoma"/>
      <w:sz w:val="16"/>
      <w:szCs w:val="16"/>
    </w:rPr>
  </w:style>
  <w:style w:type="paragraph" w:styleId="BlockText">
    <w:name w:val="Block Text"/>
    <w:basedOn w:val="Normal"/>
    <w:rsid w:val="0081078D"/>
    <w:pPr>
      <w:tabs>
        <w:tab w:val="left" w:pos="426"/>
      </w:tabs>
      <w:ind w:left="709" w:right="720" w:hanging="283"/>
    </w:pPr>
  </w:style>
  <w:style w:type="character" w:styleId="PageNumber">
    <w:name w:val="page number"/>
    <w:basedOn w:val="DefaultParagraphFont"/>
    <w:rsid w:val="00504ECE"/>
  </w:style>
  <w:style w:type="table" w:styleId="TableGrid">
    <w:name w:val="Table Grid"/>
    <w:basedOn w:val="TableNormal"/>
    <w:rsid w:val="0022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1033"/>
    <w:rPr>
      <w:rFonts w:ascii="Segoe UI" w:eastAsiaTheme="minorHAnsi" w:hAnsi="Segoe UI" w:cstheme="minorBidi"/>
      <w:sz w:val="16"/>
      <w:szCs w:val="24"/>
      <w:lang w:eastAsia="en-US"/>
    </w:rPr>
  </w:style>
  <w:style w:type="character" w:styleId="Emphasis">
    <w:name w:val="Emphasis"/>
    <w:basedOn w:val="DefaultParagraphFont"/>
    <w:uiPriority w:val="20"/>
    <w:qFormat/>
    <w:rsid w:val="00875D89"/>
    <w:rPr>
      <w:i/>
      <w:iCs/>
    </w:rPr>
  </w:style>
  <w:style w:type="character" w:styleId="CommentReference">
    <w:name w:val="annotation reference"/>
    <w:basedOn w:val="DefaultParagraphFont"/>
    <w:semiHidden/>
    <w:unhideWhenUsed/>
    <w:rsid w:val="007373FB"/>
    <w:rPr>
      <w:sz w:val="16"/>
      <w:szCs w:val="16"/>
    </w:rPr>
  </w:style>
  <w:style w:type="paragraph" w:styleId="CommentText">
    <w:name w:val="annotation text"/>
    <w:basedOn w:val="Normal"/>
    <w:link w:val="CommentTextChar"/>
    <w:semiHidden/>
    <w:unhideWhenUsed/>
    <w:rsid w:val="007373FB"/>
    <w:rPr>
      <w:sz w:val="20"/>
    </w:rPr>
  </w:style>
  <w:style w:type="character" w:customStyle="1" w:styleId="CommentTextChar">
    <w:name w:val="Comment Text Char"/>
    <w:basedOn w:val="DefaultParagraphFont"/>
    <w:link w:val="CommentText"/>
    <w:semiHidden/>
    <w:rsid w:val="007373FB"/>
    <w:rPr>
      <w:lang w:eastAsia="en-US"/>
    </w:rPr>
  </w:style>
  <w:style w:type="paragraph" w:styleId="CommentSubject">
    <w:name w:val="annotation subject"/>
    <w:basedOn w:val="CommentText"/>
    <w:next w:val="CommentText"/>
    <w:link w:val="CommentSubjectChar"/>
    <w:semiHidden/>
    <w:unhideWhenUsed/>
    <w:rsid w:val="007373FB"/>
    <w:rPr>
      <w:b/>
      <w:bCs/>
    </w:rPr>
  </w:style>
  <w:style w:type="character" w:customStyle="1" w:styleId="CommentSubjectChar">
    <w:name w:val="Comment Subject Char"/>
    <w:basedOn w:val="CommentTextChar"/>
    <w:link w:val="CommentSubject"/>
    <w:semiHidden/>
    <w:rsid w:val="007373FB"/>
    <w:rPr>
      <w:b/>
      <w:bCs/>
      <w:lang w:eastAsia="en-US"/>
    </w:rPr>
  </w:style>
  <w:style w:type="paragraph" w:styleId="Revision">
    <w:name w:val="Revision"/>
    <w:hidden/>
    <w:uiPriority w:val="99"/>
    <w:semiHidden/>
    <w:rsid w:val="008F17A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8956">
      <w:bodyDiv w:val="1"/>
      <w:marLeft w:val="0"/>
      <w:marRight w:val="0"/>
      <w:marTop w:val="0"/>
      <w:marBottom w:val="0"/>
      <w:divBdr>
        <w:top w:val="none" w:sz="0" w:space="0" w:color="auto"/>
        <w:left w:val="none" w:sz="0" w:space="0" w:color="auto"/>
        <w:bottom w:val="none" w:sz="0" w:space="0" w:color="auto"/>
        <w:right w:val="none" w:sz="0" w:space="0" w:color="auto"/>
      </w:divBdr>
    </w:div>
    <w:div w:id="471024946">
      <w:bodyDiv w:val="1"/>
      <w:marLeft w:val="0"/>
      <w:marRight w:val="0"/>
      <w:marTop w:val="0"/>
      <w:marBottom w:val="0"/>
      <w:divBdr>
        <w:top w:val="none" w:sz="0" w:space="0" w:color="auto"/>
        <w:left w:val="none" w:sz="0" w:space="0" w:color="auto"/>
        <w:bottom w:val="none" w:sz="0" w:space="0" w:color="auto"/>
        <w:right w:val="none" w:sz="0" w:space="0" w:color="auto"/>
      </w:divBdr>
    </w:div>
    <w:div w:id="686517607">
      <w:bodyDiv w:val="1"/>
      <w:marLeft w:val="0"/>
      <w:marRight w:val="0"/>
      <w:marTop w:val="0"/>
      <w:marBottom w:val="0"/>
      <w:divBdr>
        <w:top w:val="none" w:sz="0" w:space="0" w:color="auto"/>
        <w:left w:val="none" w:sz="0" w:space="0" w:color="auto"/>
        <w:bottom w:val="none" w:sz="0" w:space="0" w:color="auto"/>
        <w:right w:val="none" w:sz="0" w:space="0" w:color="auto"/>
      </w:divBdr>
    </w:div>
    <w:div w:id="1299994705">
      <w:bodyDiv w:val="1"/>
      <w:marLeft w:val="0"/>
      <w:marRight w:val="0"/>
      <w:marTop w:val="0"/>
      <w:marBottom w:val="0"/>
      <w:divBdr>
        <w:top w:val="none" w:sz="0" w:space="0" w:color="auto"/>
        <w:left w:val="none" w:sz="0" w:space="0" w:color="auto"/>
        <w:bottom w:val="none" w:sz="0" w:space="0" w:color="auto"/>
        <w:right w:val="none" w:sz="0" w:space="0" w:color="auto"/>
      </w:divBdr>
    </w:div>
    <w:div w:id="1601520811">
      <w:bodyDiv w:val="1"/>
      <w:marLeft w:val="0"/>
      <w:marRight w:val="0"/>
      <w:marTop w:val="0"/>
      <w:marBottom w:val="0"/>
      <w:divBdr>
        <w:top w:val="none" w:sz="0" w:space="0" w:color="auto"/>
        <w:left w:val="none" w:sz="0" w:space="0" w:color="auto"/>
        <w:bottom w:val="none" w:sz="0" w:space="0" w:color="auto"/>
        <w:right w:val="none" w:sz="0" w:space="0" w:color="auto"/>
      </w:divBdr>
    </w:div>
    <w:div w:id="20923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23" ma:contentTypeDescription="DEDJTR Document" ma:contentTypeScope="" ma:versionID="651eea47a616b60050ebcf8cbc8af4d0">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37e107543ef7584c3eaaff19b7fb4a74"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3F51-C0E6-4794-8C76-CA9FC715F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B1040-5934-484B-96DF-EFA0DF846875}">
  <ds:schemaRefs>
    <ds:schemaRef ds:uri="http://schemas.microsoft.com/office/2006/metadata/properties"/>
    <ds:schemaRef ds:uri="http://schemas.microsoft.com/office/infopath/2007/PartnerControls"/>
    <ds:schemaRef ds:uri="72567383-1e26-4692-bdad-5f5be69e1590"/>
    <ds:schemaRef ds:uri="9ceedb1c-f687-4c7d-b70d-d3664efed103"/>
  </ds:schemaRefs>
</ds:datastoreItem>
</file>

<file path=customXml/itemProps3.xml><?xml version="1.0" encoding="utf-8"?>
<ds:datastoreItem xmlns:ds="http://schemas.openxmlformats.org/officeDocument/2006/customXml" ds:itemID="{2811A0D5-9E76-47C9-B532-1FB8885DFC7B}">
  <ds:schemaRefs>
    <ds:schemaRef ds:uri="http://schemas.microsoft.com/sharepoint/v3/contenttype/forms"/>
  </ds:schemaRefs>
</ds:datastoreItem>
</file>

<file path=customXml/itemProps4.xml><?xml version="1.0" encoding="utf-8"?>
<ds:datastoreItem xmlns:ds="http://schemas.openxmlformats.org/officeDocument/2006/customXml" ds:itemID="{09FAEDD1-AF98-C141-BC39-C9D7BAC4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Office\Templates\Normal2.dot</Template>
  <TotalTime>5</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MEDIATION AGREEMENT</vt:lpstr>
    </vt:vector>
  </TitlesOfParts>
  <Company>IIRD</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AGREEMENT</dc:title>
  <dc:creator>TREVAKS</dc:creator>
  <cp:lastModifiedBy>Christine Harris</cp:lastModifiedBy>
  <cp:revision>3</cp:revision>
  <cp:lastPrinted>2020-02-06T03:39:00Z</cp:lastPrinted>
  <dcterms:created xsi:type="dcterms:W3CDTF">2020-04-29T03:13:00Z</dcterms:created>
  <dcterms:modified xsi:type="dcterms:W3CDTF">2020-04-30T23:26:00Z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2ef700ce-17c2-48b1-845b-5676589ab86f</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Rosemary Law</vt:lpwstr>
  </property>
  <property fmtid="{D5CDD505-2E9C-101B-9397-08002B2CF9AE}" pid="6" name="DEDJTRDivision">
    <vt:lpwstr>1;#Employment Investment and Trade|55ce1999-68b6-4f37-bdce-009ad410cd2a</vt:lpwstr>
  </property>
  <property fmtid="{D5CDD505-2E9C-101B-9397-08002B2CF9AE}" pid="7" name="ContentTypeId">
    <vt:lpwstr>0x010100611F6414DFB111E7BA88F9DF1743E317002DD16A8C14771D49BA5E952E0FE46776</vt:lpwstr>
  </property>
  <property fmtid="{D5CDD505-2E9C-101B-9397-08002B2CF9AE}" pid="8" name="DEDJTRSection">
    <vt:lpwstr/>
  </property>
  <property fmtid="{D5CDD505-2E9C-101B-9397-08002B2CF9AE}" pid="9" name="DEDJTRBranch">
    <vt:lpwstr/>
  </property>
  <property fmtid="{D5CDD505-2E9C-101B-9397-08002B2CF9AE}" pid="10" name="DEDJTRGroup">
    <vt:lpwstr>2;#Small Business Commission|c496d8bd-8e1d-4703-8b98-f3d591901429</vt:lpwstr>
  </property>
  <property fmtid="{D5CDD505-2E9C-101B-9397-08002B2CF9AE}" pid="11" name="DEDJTRSecurityClassification">
    <vt:lpwstr/>
  </property>
</Properties>
</file>