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DC3" w:rsidRDefault="00C9157E" w:rsidP="00A94DC7">
      <w:pPr>
        <w:jc w:val="right"/>
        <w:rPr>
          <w:noProof/>
          <w:lang w:eastAsia="en-AU"/>
        </w:rPr>
      </w:pPr>
      <w:bookmarkStart w:id="0" w:name="_GoBack"/>
      <w:bookmarkEnd w:id="0"/>
      <w:r>
        <w:rPr>
          <w:noProof/>
          <w:lang w:eastAsia="en-AU"/>
        </w:rPr>
        <mc:AlternateContent>
          <mc:Choice Requires="wps">
            <w:drawing>
              <wp:anchor distT="0" distB="0" distL="114300" distR="114300" simplePos="0" relativeHeight="251656192" behindDoc="0" locked="0" layoutInCell="1" allowOverlap="1" wp14:anchorId="308DD00C" wp14:editId="4B732005">
                <wp:simplePos x="0" y="0"/>
                <wp:positionH relativeFrom="column">
                  <wp:posOffset>-60960</wp:posOffset>
                </wp:positionH>
                <wp:positionV relativeFrom="paragraph">
                  <wp:posOffset>103505</wp:posOffset>
                </wp:positionV>
                <wp:extent cx="4229100" cy="11766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76655"/>
                        </a:xfrm>
                        <a:prstGeom prst="rect">
                          <a:avLst/>
                        </a:prstGeom>
                        <a:noFill/>
                        <a:ln w="9525">
                          <a:noFill/>
                          <a:miter lim="800000"/>
                          <a:headEnd/>
                          <a:tailEnd/>
                        </a:ln>
                      </wps:spPr>
                      <wps:txbx>
                        <w:txbxContent>
                          <w:p w:rsidR="00871D98" w:rsidRPr="0082227F" w:rsidRDefault="00871D98" w:rsidP="0082227F">
                            <w:pPr>
                              <w:pStyle w:val="Heading3"/>
                              <w:numPr>
                                <w:ilvl w:val="0"/>
                                <w:numId w:val="0"/>
                              </w:numPr>
                              <w:tabs>
                                <w:tab w:val="left" w:pos="7371"/>
                              </w:tabs>
                              <w:jc w:val="center"/>
                              <w:rPr>
                                <w:rFonts w:asciiTheme="minorHAnsi" w:hAnsiTheme="minorHAnsi"/>
                                <w:b/>
                                <w:color w:val="0066CC"/>
                                <w:sz w:val="56"/>
                                <w:szCs w:val="56"/>
                              </w:rPr>
                            </w:pPr>
                            <w:r w:rsidRPr="0082227F">
                              <w:rPr>
                                <w:rFonts w:asciiTheme="minorHAnsi" w:hAnsiTheme="minorHAnsi"/>
                                <w:b/>
                                <w:color w:val="0066CC"/>
                                <w:sz w:val="56"/>
                                <w:szCs w:val="56"/>
                              </w:rPr>
                              <w:t>Reducing your energy bills as a small business</w:t>
                            </w:r>
                          </w:p>
                          <w:p w:rsidR="00871D98" w:rsidRPr="00151A15" w:rsidRDefault="00871D98" w:rsidP="00871D98">
                            <w:pPr>
                              <w:pStyle w:val="Heading3"/>
                              <w:numPr>
                                <w:ilvl w:val="0"/>
                                <w:numId w:val="0"/>
                              </w:numPr>
                              <w:tabs>
                                <w:tab w:val="left" w:pos="7371"/>
                              </w:tabs>
                              <w:rPr>
                                <w:rFonts w:asciiTheme="minorHAnsi" w:hAnsiTheme="minorHAnsi"/>
                                <w:b/>
                                <w:sz w:val="28"/>
                                <w:szCs w:val="28"/>
                              </w:rPr>
                            </w:pPr>
                          </w:p>
                          <w:p w:rsidR="00871D98" w:rsidRDefault="00871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DD00C" id="_x0000_t202" coordsize="21600,21600" o:spt="202" path="m,l,21600r21600,l21600,xe">
                <v:stroke joinstyle="miter"/>
                <v:path gradientshapeok="t" o:connecttype="rect"/>
              </v:shapetype>
              <v:shape id="Text Box 2" o:spid="_x0000_s1026" type="#_x0000_t202" style="position:absolute;left:0;text-align:left;margin-left:-4.8pt;margin-top:8.15pt;width:333pt;height:9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" filled="f" stroked="f">
                <v:textbox>
                  <w:txbxContent>
                    <w:p w:rsidR="00871D98" w:rsidRPr="0082227F" w:rsidRDefault="00871D98" w:rsidP="0082227F">
                      <w:pPr>
                        <w:pStyle w:val="Heading3"/>
                        <w:numPr>
                          <w:ilvl w:val="0"/>
                          <w:numId w:val="0"/>
                        </w:numPr>
                        <w:tabs>
                          <w:tab w:val="left" w:pos="7371"/>
                        </w:tabs>
                        <w:jc w:val="center"/>
                        <w:rPr>
                          <w:rFonts w:asciiTheme="minorHAnsi" w:hAnsiTheme="minorHAnsi"/>
                          <w:b/>
                          <w:color w:val="0066CC"/>
                          <w:sz w:val="56"/>
                          <w:szCs w:val="56"/>
                        </w:rPr>
                      </w:pPr>
                      <w:r w:rsidRPr="0082227F">
                        <w:rPr>
                          <w:rFonts w:asciiTheme="minorHAnsi" w:hAnsiTheme="minorHAnsi"/>
                          <w:b/>
                          <w:color w:val="0066CC"/>
                          <w:sz w:val="56"/>
                          <w:szCs w:val="56"/>
                        </w:rPr>
                        <w:t>Reducing your energy bills as a small business</w:t>
                      </w:r>
                    </w:p>
                    <w:p w:rsidR="00871D98" w:rsidRPr="00151A15" w:rsidRDefault="00871D98" w:rsidP="00871D98">
                      <w:pPr>
                        <w:pStyle w:val="Heading3"/>
                        <w:numPr>
                          <w:ilvl w:val="0"/>
                          <w:numId w:val="0"/>
                        </w:numPr>
                        <w:tabs>
                          <w:tab w:val="left" w:pos="7371"/>
                        </w:tabs>
                        <w:rPr>
                          <w:rFonts w:asciiTheme="minorHAnsi" w:hAnsiTheme="minorHAnsi"/>
                          <w:b/>
                          <w:sz w:val="28"/>
                          <w:szCs w:val="28"/>
                        </w:rPr>
                      </w:pPr>
                    </w:p>
                    <w:p w:rsidR="00871D98" w:rsidRDefault="00871D98"/>
                  </w:txbxContent>
                </v:textbox>
              </v:shape>
            </w:pict>
          </mc:Fallback>
        </mc:AlternateContent>
      </w:r>
      <w:r w:rsidRPr="007662BA">
        <w:rPr>
          <w:noProof/>
          <w:lang w:eastAsia="en-AU"/>
        </w:rPr>
        <mc:AlternateContent>
          <mc:Choice Requires="wps">
            <w:drawing>
              <wp:anchor distT="0" distB="0" distL="114300" distR="114300" simplePos="0" relativeHeight="251657216" behindDoc="0" locked="0" layoutInCell="1" allowOverlap="1" wp14:anchorId="432065AD" wp14:editId="4CE96328">
                <wp:simplePos x="0" y="0"/>
                <wp:positionH relativeFrom="column">
                  <wp:posOffset>4025265</wp:posOffset>
                </wp:positionH>
                <wp:positionV relativeFrom="paragraph">
                  <wp:posOffset>-210185</wp:posOffset>
                </wp:positionV>
                <wp:extent cx="2009775" cy="16478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647825"/>
                        </a:xfrm>
                        <a:prstGeom prst="rect">
                          <a:avLst/>
                        </a:prstGeom>
                        <a:solidFill>
                          <a:srgbClr val="FFFFFF"/>
                        </a:solidFill>
                        <a:ln w="9525">
                          <a:noFill/>
                          <a:miter lim="800000"/>
                          <a:headEnd/>
                          <a:tailEnd/>
                        </a:ln>
                      </wps:spPr>
                      <wps:txbx>
                        <w:txbxContent>
                          <w:p w:rsidR="007662BA" w:rsidRDefault="007662BA" w:rsidP="00C9157E">
                            <w:pPr>
                              <w:ind w:right="-112"/>
                              <w:jc w:val="center"/>
                            </w:pPr>
                            <w:r>
                              <w:rPr>
                                <w:noProof/>
                                <w:lang w:eastAsia="en-AU"/>
                              </w:rPr>
                              <w:drawing>
                                <wp:inline distT="0" distB="0" distL="0" distR="0" wp14:anchorId="380A9B8D" wp14:editId="09FE3396">
                                  <wp:extent cx="1106761" cy="1434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ords Wheel.png"/>
                                          <pic:cNvPicPr/>
                                        </pic:nvPicPr>
                                        <pic:blipFill>
                                          <a:blip r:embed="rId7">
                                            <a:extLst>
                                              <a:ext uri="{28A0092B-C50C-407E-A947-70E740481C1C}">
                                                <a14:useLocalDpi xmlns:a14="http://schemas.microsoft.com/office/drawing/2010/main" val="0"/>
                                              </a:ext>
                                            </a:extLst>
                                          </a:blip>
                                          <a:stretch>
                                            <a:fillRect/>
                                          </a:stretch>
                                        </pic:blipFill>
                                        <pic:spPr>
                                          <a:xfrm>
                                            <a:off x="0" y="0"/>
                                            <a:ext cx="1109248" cy="14372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065AD" id="_x0000_s1027" type="#_x0000_t202" style="position:absolute;left:0;text-align:left;margin-left:316.95pt;margin-top:-16.55pt;width:158.25pt;height:12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" stroked="f">
                <v:textbox>
                  <w:txbxContent>
                    <w:p w:rsidR="007662BA" w:rsidRDefault="007662BA" w:rsidP="00C9157E">
                      <w:pPr>
                        <w:ind w:right="-112"/>
                        <w:jc w:val="center"/>
                      </w:pPr>
                      <w:r>
                        <w:rPr>
                          <w:noProof/>
                          <w:lang w:eastAsia="en-AU"/>
                        </w:rPr>
                        <w:drawing>
                          <wp:inline distT="0" distB="0" distL="0" distR="0" wp14:anchorId="380A9B8D" wp14:editId="09FE3396">
                            <wp:extent cx="1106761" cy="1434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ords Wheel.png"/>
                                    <pic:cNvPicPr/>
                                  </pic:nvPicPr>
                                  <pic:blipFill>
                                    <a:blip r:embed="rId7">
                                      <a:extLst>
                                        <a:ext uri="{28A0092B-C50C-407E-A947-70E740481C1C}">
                                          <a14:useLocalDpi xmlns:a14="http://schemas.microsoft.com/office/drawing/2010/main" val="0"/>
                                        </a:ext>
                                      </a:extLst>
                                    </a:blip>
                                    <a:stretch>
                                      <a:fillRect/>
                                    </a:stretch>
                                  </pic:blipFill>
                                  <pic:spPr>
                                    <a:xfrm>
                                      <a:off x="0" y="0"/>
                                      <a:ext cx="1109248" cy="1437266"/>
                                    </a:xfrm>
                                    <a:prstGeom prst="rect">
                                      <a:avLst/>
                                    </a:prstGeom>
                                  </pic:spPr>
                                </pic:pic>
                              </a:graphicData>
                            </a:graphic>
                          </wp:inline>
                        </w:drawing>
                      </w:r>
                    </w:p>
                  </w:txbxContent>
                </v:textbox>
              </v:shape>
            </w:pict>
          </mc:Fallback>
        </mc:AlternateContent>
      </w:r>
    </w:p>
    <w:p w:rsidR="007662BA" w:rsidRDefault="007662BA" w:rsidP="00A94DC7">
      <w:pPr>
        <w:jc w:val="right"/>
        <w:rPr>
          <w:noProof/>
          <w:lang w:eastAsia="en-AU"/>
        </w:rPr>
      </w:pPr>
    </w:p>
    <w:p w:rsidR="007662BA" w:rsidRDefault="007662BA" w:rsidP="00A94DC7">
      <w:pPr>
        <w:jc w:val="right"/>
        <w:rPr>
          <w:noProof/>
          <w:lang w:eastAsia="en-AU"/>
        </w:rPr>
      </w:pPr>
    </w:p>
    <w:p w:rsidR="007662BA" w:rsidRDefault="007662BA" w:rsidP="00A94DC7">
      <w:pPr>
        <w:jc w:val="right"/>
      </w:pPr>
    </w:p>
    <w:p w:rsidR="00C9157E" w:rsidRDefault="00C9157E" w:rsidP="00C9157E">
      <w:pPr>
        <w:pStyle w:val="Heading3"/>
        <w:numPr>
          <w:ilvl w:val="0"/>
          <w:numId w:val="0"/>
        </w:numPr>
        <w:tabs>
          <w:tab w:val="left" w:pos="7371"/>
        </w:tabs>
        <w:spacing w:after="0"/>
        <w:rPr>
          <w:rFonts w:asciiTheme="minorHAnsi" w:hAnsiTheme="minorHAnsi"/>
          <w:lang w:eastAsia="en-AU"/>
        </w:rPr>
      </w:pPr>
    </w:p>
    <w:p w:rsidR="00C9157E" w:rsidRPr="00AE049A" w:rsidRDefault="00C9157E" w:rsidP="00C9157E">
      <w:pPr>
        <w:pStyle w:val="Heading3"/>
        <w:numPr>
          <w:ilvl w:val="0"/>
          <w:numId w:val="0"/>
        </w:numPr>
        <w:tabs>
          <w:tab w:val="left" w:pos="7371"/>
        </w:tabs>
        <w:rPr>
          <w:rFonts w:asciiTheme="minorHAnsi" w:hAnsiTheme="minorHAnsi" w:cstheme="minorHAnsi"/>
          <w:sz w:val="23"/>
          <w:szCs w:val="23"/>
          <w:lang w:eastAsia="en-AU"/>
        </w:rPr>
      </w:pPr>
      <w:r w:rsidRPr="00AE049A">
        <w:rPr>
          <w:rFonts w:asciiTheme="minorHAnsi" w:hAnsiTheme="minorHAnsi" w:cstheme="minorHAnsi"/>
          <w:sz w:val="23"/>
          <w:szCs w:val="23"/>
          <w:lang w:eastAsia="en-AU"/>
        </w:rPr>
        <w:t>Energy costs are a major business input for many small businesses, and with rising energy prices, it is important that businesses explore potential ways to reduce these costs.</w:t>
      </w:r>
    </w:p>
    <w:p w:rsidR="00C9157E" w:rsidRPr="00AE049A" w:rsidRDefault="00C9157E" w:rsidP="00C9157E">
      <w:pPr>
        <w:pStyle w:val="Heading3"/>
        <w:numPr>
          <w:ilvl w:val="0"/>
          <w:numId w:val="0"/>
        </w:numPr>
        <w:tabs>
          <w:tab w:val="left" w:pos="7371"/>
        </w:tabs>
        <w:rPr>
          <w:rFonts w:asciiTheme="minorHAnsi" w:hAnsiTheme="minorHAnsi" w:cstheme="minorHAnsi"/>
          <w:sz w:val="23"/>
          <w:szCs w:val="23"/>
          <w:lang w:eastAsia="en-AU"/>
        </w:rPr>
      </w:pPr>
      <w:r w:rsidRPr="00AE049A">
        <w:rPr>
          <w:rFonts w:asciiTheme="minorHAnsi" w:hAnsiTheme="minorHAnsi" w:cstheme="minorHAnsi"/>
          <w:sz w:val="23"/>
          <w:szCs w:val="23"/>
          <w:lang w:eastAsia="en-AU"/>
        </w:rPr>
        <w:t>While the energy market and pricing arrangements can seem confusing, some basic information is available on ways to reduce overall energy costs.  You can start by finding the best retail offers and exploring ways to reduce energy usage.</w:t>
      </w:r>
    </w:p>
    <w:p w:rsidR="00C9157E" w:rsidRPr="00AE049A" w:rsidRDefault="00C9157E" w:rsidP="00C9157E">
      <w:pPr>
        <w:pStyle w:val="Heading3"/>
        <w:numPr>
          <w:ilvl w:val="0"/>
          <w:numId w:val="0"/>
        </w:numPr>
        <w:tabs>
          <w:tab w:val="left" w:pos="7371"/>
        </w:tabs>
        <w:rPr>
          <w:rFonts w:asciiTheme="minorHAnsi" w:hAnsiTheme="minorHAnsi" w:cstheme="minorHAnsi"/>
          <w:b/>
          <w:sz w:val="23"/>
          <w:szCs w:val="23"/>
          <w:lang w:eastAsia="en-AU"/>
        </w:rPr>
      </w:pPr>
      <w:r w:rsidRPr="00AE049A">
        <w:rPr>
          <w:rFonts w:asciiTheme="minorHAnsi" w:hAnsiTheme="minorHAnsi" w:cstheme="minorHAnsi"/>
          <w:b/>
          <w:sz w:val="23"/>
          <w:szCs w:val="23"/>
          <w:lang w:eastAsia="en-AU"/>
        </w:rPr>
        <w:t>Finding the best offers</w:t>
      </w:r>
    </w:p>
    <w:p w:rsidR="00AE049A" w:rsidRPr="00AE049A" w:rsidRDefault="00AE049A" w:rsidP="00AE049A">
      <w:pPr>
        <w:autoSpaceDE w:val="0"/>
        <w:autoSpaceDN w:val="0"/>
        <w:adjustRightInd w:val="0"/>
        <w:spacing w:after="0" w:line="240" w:lineRule="auto"/>
        <w:rPr>
          <w:rFonts w:cstheme="minorHAnsi"/>
          <w:sz w:val="23"/>
          <w:szCs w:val="23"/>
        </w:rPr>
      </w:pPr>
      <w:r w:rsidRPr="00AE049A">
        <w:rPr>
          <w:rFonts w:cstheme="minorHAnsi"/>
          <w:color w:val="000000"/>
          <w:sz w:val="23"/>
          <w:szCs w:val="23"/>
        </w:rPr>
        <w:t xml:space="preserve">One of the best ways to reduce your energy bills is to shop around for the best offer that meets your needs. There are a number of pricing options and plans available that can help you save money. </w:t>
      </w:r>
      <w:r w:rsidR="00C9157E" w:rsidRPr="00AE049A">
        <w:rPr>
          <w:rFonts w:cstheme="minorHAnsi"/>
          <w:sz w:val="23"/>
          <w:szCs w:val="23"/>
        </w:rPr>
        <w:t xml:space="preserve"> </w:t>
      </w:r>
      <w:hyperlink r:id="rId8" w:history="1">
        <w:r w:rsidR="00C9157E" w:rsidRPr="00AE049A">
          <w:rPr>
            <w:rStyle w:val="Hyperlink"/>
            <w:rFonts w:cstheme="minorHAnsi"/>
            <w:sz w:val="23"/>
            <w:szCs w:val="23"/>
          </w:rPr>
          <w:t>Victorian Energy Compare</w:t>
        </w:r>
      </w:hyperlink>
      <w:r w:rsidR="00C9157E" w:rsidRPr="00AE049A">
        <w:rPr>
          <w:rFonts w:cstheme="minorHAnsi"/>
          <w:sz w:val="23"/>
          <w:szCs w:val="23"/>
        </w:rPr>
        <w:t xml:space="preserve"> </w:t>
      </w:r>
      <w:r w:rsidRPr="00AE049A">
        <w:rPr>
          <w:rFonts w:cstheme="minorHAnsi"/>
          <w:bCs/>
          <w:iCs/>
          <w:sz w:val="23"/>
          <w:szCs w:val="23"/>
        </w:rPr>
        <w:t xml:space="preserve"> </w:t>
      </w:r>
      <w:r w:rsidR="00C9157E" w:rsidRPr="00AE049A">
        <w:rPr>
          <w:rFonts w:cstheme="minorHAnsi"/>
          <w:sz w:val="23"/>
          <w:szCs w:val="23"/>
        </w:rPr>
        <w:t>is</w:t>
      </w:r>
      <w:r w:rsidRPr="00AE049A">
        <w:rPr>
          <w:rFonts w:cstheme="minorHAnsi"/>
          <w:color w:val="000000"/>
          <w:sz w:val="23"/>
          <w:szCs w:val="23"/>
        </w:rPr>
        <w:t xml:space="preserve"> an independent and easy-to-use tool that helps you find the </w:t>
      </w:r>
      <w:r w:rsidRPr="00AE049A">
        <w:rPr>
          <w:rFonts w:cstheme="minorHAnsi"/>
          <w:sz w:val="23"/>
          <w:szCs w:val="23"/>
        </w:rPr>
        <w:t>best electricity and gas offers for your small business, based on information you provide about your small business' energy consumption.</w:t>
      </w:r>
    </w:p>
    <w:p w:rsidR="00AE049A" w:rsidRPr="00AE049A" w:rsidRDefault="00AE049A" w:rsidP="00AE049A">
      <w:pPr>
        <w:autoSpaceDE w:val="0"/>
        <w:autoSpaceDN w:val="0"/>
        <w:adjustRightInd w:val="0"/>
        <w:spacing w:before="100" w:beforeAutospacing="1" w:after="100" w:afterAutospacing="1" w:line="240" w:lineRule="auto"/>
        <w:rPr>
          <w:rFonts w:cstheme="minorHAnsi"/>
          <w:sz w:val="23"/>
          <w:szCs w:val="23"/>
        </w:rPr>
      </w:pPr>
      <w:r w:rsidRPr="00AE049A">
        <w:rPr>
          <w:rFonts w:cstheme="minorHAnsi"/>
          <w:sz w:val="23"/>
          <w:szCs w:val="23"/>
        </w:rPr>
        <w:t xml:space="preserve">The website only takes a few minutes to use and just requires a recent energy bill and information about your business's energy consumption. Users looking to compare electricity plans can also upload their smart meter electricity data to the Victorian Energy Comparator, to get a faster, more accurate comparison. </w:t>
      </w:r>
    </w:p>
    <w:p w:rsidR="00C9157E" w:rsidRPr="00AE049A" w:rsidRDefault="00C9157E" w:rsidP="00C9157E">
      <w:pPr>
        <w:pStyle w:val="Heading3"/>
        <w:numPr>
          <w:ilvl w:val="0"/>
          <w:numId w:val="0"/>
        </w:numPr>
        <w:tabs>
          <w:tab w:val="left" w:pos="7371"/>
        </w:tabs>
        <w:rPr>
          <w:rFonts w:asciiTheme="minorHAnsi" w:hAnsiTheme="minorHAnsi" w:cstheme="minorHAnsi"/>
          <w:b/>
          <w:sz w:val="23"/>
          <w:szCs w:val="23"/>
          <w:lang w:eastAsia="en-AU"/>
        </w:rPr>
      </w:pPr>
      <w:r w:rsidRPr="00AE049A">
        <w:rPr>
          <w:rFonts w:asciiTheme="minorHAnsi" w:hAnsiTheme="minorHAnsi" w:cstheme="minorHAnsi"/>
          <w:b/>
          <w:sz w:val="23"/>
          <w:szCs w:val="23"/>
          <w:lang w:eastAsia="en-AU"/>
        </w:rPr>
        <w:t>Reducing energy usage</w:t>
      </w:r>
    </w:p>
    <w:p w:rsidR="00C9157E" w:rsidRPr="00AE049A" w:rsidRDefault="00C9157E" w:rsidP="00AE049A">
      <w:pPr>
        <w:autoSpaceDE w:val="0"/>
        <w:autoSpaceDN w:val="0"/>
        <w:adjustRightInd w:val="0"/>
        <w:spacing w:line="240" w:lineRule="auto"/>
        <w:rPr>
          <w:rFonts w:cstheme="minorHAnsi"/>
          <w:iCs/>
          <w:color w:val="000000"/>
          <w:sz w:val="23"/>
          <w:szCs w:val="23"/>
          <w:lang w:eastAsia="en-AU"/>
        </w:rPr>
      </w:pPr>
      <w:r w:rsidRPr="00AE049A">
        <w:rPr>
          <w:rFonts w:cstheme="minorHAnsi"/>
          <w:iCs/>
          <w:color w:val="000000"/>
          <w:sz w:val="23"/>
          <w:szCs w:val="23"/>
          <w:lang w:eastAsia="en-AU"/>
        </w:rPr>
        <w:t xml:space="preserve">If your business spends $20,000 a year on energy, you might be eligible for an energy assessment grant through </w:t>
      </w:r>
      <w:hyperlink r:id="rId9" w:history="1">
        <w:r w:rsidRPr="00AE049A">
          <w:rPr>
            <w:rStyle w:val="Hyperlink"/>
            <w:rFonts w:cstheme="minorHAnsi"/>
            <w:iCs/>
            <w:sz w:val="23"/>
            <w:szCs w:val="23"/>
            <w:lang w:eastAsia="en-AU"/>
          </w:rPr>
          <w:t>Sustainability Victoria</w:t>
        </w:r>
      </w:hyperlink>
      <w:r w:rsidRPr="00AE049A">
        <w:rPr>
          <w:rFonts w:cstheme="minorHAnsi"/>
          <w:iCs/>
          <w:color w:val="000000"/>
          <w:sz w:val="23"/>
          <w:szCs w:val="23"/>
          <w:lang w:eastAsia="en-AU"/>
        </w:rPr>
        <w:t xml:space="preserve">.  </w:t>
      </w:r>
    </w:p>
    <w:p w:rsidR="00C9157E" w:rsidRPr="00AE049A" w:rsidRDefault="00C9157E" w:rsidP="00AE049A">
      <w:pPr>
        <w:autoSpaceDE w:val="0"/>
        <w:autoSpaceDN w:val="0"/>
        <w:adjustRightInd w:val="0"/>
        <w:spacing w:line="240" w:lineRule="auto"/>
        <w:rPr>
          <w:rFonts w:cstheme="minorHAnsi"/>
          <w:iCs/>
          <w:color w:val="000000"/>
          <w:sz w:val="23"/>
          <w:szCs w:val="23"/>
          <w:lang w:val="en" w:eastAsia="en-AU"/>
        </w:rPr>
      </w:pPr>
      <w:r w:rsidRPr="00AE049A">
        <w:rPr>
          <w:rFonts w:cstheme="minorHAnsi"/>
          <w:iCs/>
          <w:color w:val="000000"/>
          <w:sz w:val="23"/>
          <w:szCs w:val="23"/>
          <w:lang w:eastAsia="en-AU"/>
        </w:rPr>
        <w:t>The grant provides matched funding for a</w:t>
      </w:r>
      <w:r w:rsidRPr="00AE049A">
        <w:rPr>
          <w:rFonts w:cstheme="minorHAnsi"/>
          <w:iCs/>
          <w:color w:val="000000"/>
          <w:sz w:val="23"/>
          <w:szCs w:val="23"/>
          <w:lang w:val="en" w:eastAsia="en-AU"/>
        </w:rPr>
        <w:t>n energy assessment to identify potential energy efficiency improvements for your business, review pricing tariffs and suitable renewable energy options.</w:t>
      </w:r>
    </w:p>
    <w:p w:rsidR="00C9157E" w:rsidRPr="00AE049A" w:rsidRDefault="00C9157E" w:rsidP="00C9157E">
      <w:pPr>
        <w:pStyle w:val="Heading3"/>
        <w:numPr>
          <w:ilvl w:val="0"/>
          <w:numId w:val="0"/>
        </w:numPr>
        <w:tabs>
          <w:tab w:val="left" w:pos="7371"/>
        </w:tabs>
        <w:rPr>
          <w:rFonts w:asciiTheme="minorHAnsi" w:hAnsiTheme="minorHAnsi" w:cstheme="minorHAnsi"/>
          <w:b/>
          <w:sz w:val="23"/>
          <w:szCs w:val="23"/>
        </w:rPr>
      </w:pPr>
      <w:r w:rsidRPr="00AE049A">
        <w:rPr>
          <w:rFonts w:asciiTheme="minorHAnsi" w:hAnsiTheme="minorHAnsi" w:cstheme="minorHAnsi"/>
          <w:b/>
          <w:sz w:val="23"/>
          <w:szCs w:val="23"/>
        </w:rPr>
        <w:t>Upgrade to energy efficient products</w:t>
      </w:r>
    </w:p>
    <w:p w:rsidR="00C9157E" w:rsidRPr="00AE049A" w:rsidRDefault="00C9157E" w:rsidP="00C9157E">
      <w:pPr>
        <w:pStyle w:val="Heading3"/>
        <w:numPr>
          <w:ilvl w:val="0"/>
          <w:numId w:val="0"/>
        </w:numPr>
        <w:tabs>
          <w:tab w:val="left" w:pos="7371"/>
        </w:tabs>
        <w:rPr>
          <w:rFonts w:asciiTheme="minorHAnsi" w:hAnsiTheme="minorHAnsi" w:cstheme="minorHAnsi"/>
          <w:bCs w:val="0"/>
          <w:iCs w:val="0"/>
          <w:kern w:val="0"/>
          <w:sz w:val="23"/>
          <w:szCs w:val="23"/>
        </w:rPr>
      </w:pPr>
      <w:r w:rsidRPr="00AE049A">
        <w:rPr>
          <w:rFonts w:asciiTheme="minorHAnsi" w:hAnsiTheme="minorHAnsi" w:cstheme="minorHAnsi"/>
          <w:bCs w:val="0"/>
          <w:iCs w:val="0"/>
          <w:kern w:val="0"/>
          <w:sz w:val="23"/>
          <w:szCs w:val="23"/>
        </w:rPr>
        <w:t xml:space="preserve">Businesses can access discounts on energy-efficient products and services through the </w:t>
      </w:r>
      <w:hyperlink r:id="rId10" w:history="1">
        <w:r w:rsidRPr="00AE049A">
          <w:rPr>
            <w:rStyle w:val="Hyperlink"/>
            <w:rFonts w:asciiTheme="minorHAnsi" w:hAnsiTheme="minorHAnsi" w:cstheme="minorHAnsi"/>
            <w:bCs w:val="0"/>
            <w:iCs w:val="0"/>
            <w:kern w:val="0"/>
            <w:sz w:val="23"/>
            <w:szCs w:val="23"/>
          </w:rPr>
          <w:t>Victorian Energy Upgrades</w:t>
        </w:r>
      </w:hyperlink>
      <w:r w:rsidRPr="00AE049A">
        <w:rPr>
          <w:rFonts w:asciiTheme="minorHAnsi" w:hAnsiTheme="minorHAnsi" w:cstheme="minorHAnsi"/>
          <w:bCs w:val="0"/>
          <w:iCs w:val="0"/>
          <w:kern w:val="0"/>
          <w:sz w:val="23"/>
          <w:szCs w:val="23"/>
        </w:rPr>
        <w:t xml:space="preserve"> program includes upgrading inefficient lighting as well as motors, refrigeration fans, refrigerated display cabinets and water-efficient spray valves.</w:t>
      </w:r>
    </w:p>
    <w:p w:rsidR="00C9157E" w:rsidRPr="00AE049A" w:rsidRDefault="00C9157E" w:rsidP="00C9157E">
      <w:pPr>
        <w:pStyle w:val="Heading3"/>
        <w:numPr>
          <w:ilvl w:val="0"/>
          <w:numId w:val="0"/>
        </w:numPr>
        <w:tabs>
          <w:tab w:val="left" w:pos="7371"/>
        </w:tabs>
        <w:rPr>
          <w:rFonts w:asciiTheme="minorHAnsi" w:hAnsiTheme="minorHAnsi" w:cstheme="minorHAnsi"/>
          <w:b/>
          <w:sz w:val="23"/>
          <w:szCs w:val="23"/>
        </w:rPr>
      </w:pPr>
      <w:r w:rsidRPr="00AE049A">
        <w:rPr>
          <w:rFonts w:asciiTheme="minorHAnsi" w:hAnsiTheme="minorHAnsi" w:cstheme="minorHAnsi"/>
          <w:b/>
          <w:sz w:val="23"/>
          <w:szCs w:val="23"/>
        </w:rPr>
        <w:t>Complaints against energy companies</w:t>
      </w:r>
    </w:p>
    <w:p w:rsidR="00C9157E" w:rsidRPr="00AE049A" w:rsidRDefault="00C9157E" w:rsidP="00C9157E">
      <w:pPr>
        <w:pStyle w:val="Heading3"/>
        <w:numPr>
          <w:ilvl w:val="0"/>
          <w:numId w:val="0"/>
        </w:numPr>
        <w:tabs>
          <w:tab w:val="left" w:pos="7371"/>
        </w:tabs>
        <w:rPr>
          <w:rFonts w:asciiTheme="minorHAnsi" w:hAnsiTheme="minorHAnsi" w:cstheme="minorHAnsi"/>
          <w:b/>
          <w:sz w:val="23"/>
          <w:szCs w:val="23"/>
        </w:rPr>
      </w:pPr>
      <w:r w:rsidRPr="00AE049A">
        <w:rPr>
          <w:rFonts w:asciiTheme="minorHAnsi" w:hAnsiTheme="minorHAnsi" w:cstheme="minorHAnsi"/>
          <w:sz w:val="23"/>
          <w:szCs w:val="23"/>
        </w:rPr>
        <w:t xml:space="preserve">The </w:t>
      </w:r>
      <w:hyperlink r:id="rId11" w:history="1">
        <w:r w:rsidRPr="00AE049A">
          <w:rPr>
            <w:rStyle w:val="Hyperlink"/>
            <w:rFonts w:asciiTheme="minorHAnsi" w:hAnsiTheme="minorHAnsi" w:cstheme="minorHAnsi"/>
            <w:sz w:val="23"/>
            <w:szCs w:val="23"/>
          </w:rPr>
          <w:t>Energy and Water Ombudsman Victoria</w:t>
        </w:r>
      </w:hyperlink>
      <w:r w:rsidRPr="00AE049A">
        <w:rPr>
          <w:rFonts w:asciiTheme="minorHAnsi" w:hAnsiTheme="minorHAnsi" w:cstheme="minorHAnsi"/>
          <w:sz w:val="23"/>
          <w:szCs w:val="23"/>
        </w:rPr>
        <w:t xml:space="preserve"> can help to resolve most disputes between customers and electricity, gas and water companies in Victoria.  It can also take complaints from people who aren't customers of the company but are directly affected by its actions.</w:t>
      </w:r>
    </w:p>
    <w:p w:rsidR="00692956" w:rsidRDefault="0082227F" w:rsidP="00692956">
      <w:pPr>
        <w:pStyle w:val="Heading3"/>
        <w:numPr>
          <w:ilvl w:val="0"/>
          <w:numId w:val="0"/>
        </w:numPr>
        <w:tabs>
          <w:tab w:val="left" w:pos="7371"/>
        </w:tabs>
        <w:rPr>
          <w:rFonts w:asciiTheme="minorHAnsi" w:hAnsiTheme="minorHAnsi" w:cs="Times New Roman"/>
          <w:bCs w:val="0"/>
          <w:iCs w:val="0"/>
          <w:kern w:val="0"/>
        </w:rPr>
      </w:pPr>
      <w:r w:rsidRPr="00692956">
        <w:rPr>
          <w:rFonts w:asciiTheme="minorHAnsi" w:hAnsiTheme="minorHAnsi"/>
          <w:noProof/>
          <w:lang w:eastAsia="en-AU"/>
        </w:rPr>
        <mc:AlternateContent>
          <mc:Choice Requires="wps">
            <w:drawing>
              <wp:anchor distT="0" distB="0" distL="114300" distR="114300" simplePos="0" relativeHeight="251659264" behindDoc="0" locked="0" layoutInCell="1" allowOverlap="1" wp14:anchorId="31C5CE0D" wp14:editId="0C7E9D65">
                <wp:simplePos x="0" y="0"/>
                <wp:positionH relativeFrom="column">
                  <wp:posOffset>3015615</wp:posOffset>
                </wp:positionH>
                <wp:positionV relativeFrom="paragraph">
                  <wp:posOffset>59055</wp:posOffset>
                </wp:positionV>
                <wp:extent cx="3390900" cy="1371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71600"/>
                        </a:xfrm>
                        <a:prstGeom prst="rect">
                          <a:avLst/>
                        </a:prstGeom>
                        <a:solidFill>
                          <a:srgbClr val="FFFFFF"/>
                        </a:solidFill>
                        <a:ln w="9525">
                          <a:noFill/>
                          <a:miter lim="800000"/>
                          <a:headEnd/>
                          <a:tailEnd/>
                        </a:ln>
                      </wps:spPr>
                      <wps:txbx>
                        <w:txbxContent>
                          <w:p w:rsidR="00692956" w:rsidRDefault="0082227F" w:rsidP="0082227F">
                            <w:pPr>
                              <w:ind w:right="10"/>
                            </w:pPr>
                            <w:r>
                              <w:rPr>
                                <w:noProof/>
                                <w:lang w:eastAsia="en-AU"/>
                              </w:rPr>
                              <w:drawing>
                                <wp:inline distT="0" distB="0" distL="0" distR="0" wp14:anchorId="34AB3CDF" wp14:editId="284AF3EE">
                                  <wp:extent cx="2704877" cy="983666"/>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6 VSBC_logo_CMYK_¦Æ 300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3655" cy="990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5CE0D" id="_x0000_s1028" type="#_x0000_t202" style="position:absolute;margin-left:237.45pt;margin-top:4.65pt;width:26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" stroked="f">
                <v:textbox>
                  <w:txbxContent>
                    <w:p w:rsidR="00692956" w:rsidRDefault="0082227F" w:rsidP="0082227F">
                      <w:pPr>
                        <w:ind w:right="10"/>
                      </w:pPr>
                      <w:r>
                        <w:rPr>
                          <w:noProof/>
                          <w:lang w:eastAsia="en-AU"/>
                        </w:rPr>
                        <w:drawing>
                          <wp:inline distT="0" distB="0" distL="0" distR="0" wp14:anchorId="34AB3CDF" wp14:editId="284AF3EE">
                            <wp:extent cx="2704877" cy="983666"/>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6 VSBC_logo_CMYK_¦Æ 300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3655" cy="990495"/>
                                    </a:xfrm>
                                    <a:prstGeom prst="rect">
                                      <a:avLst/>
                                    </a:prstGeom>
                                  </pic:spPr>
                                </pic:pic>
                              </a:graphicData>
                            </a:graphic>
                          </wp:inline>
                        </w:drawing>
                      </w:r>
                    </w:p>
                  </w:txbxContent>
                </v:textbox>
              </v:shape>
            </w:pict>
          </mc:Fallback>
        </mc:AlternateContent>
      </w:r>
      <w:r w:rsidRPr="00692956">
        <w:rPr>
          <w:rFonts w:cs="Calibri"/>
          <w:b/>
          <w:noProof/>
          <w:sz w:val="20"/>
          <w:szCs w:val="20"/>
          <w:lang w:eastAsia="en-AU"/>
        </w:rPr>
        <mc:AlternateContent>
          <mc:Choice Requires="wps">
            <w:drawing>
              <wp:anchor distT="0" distB="0" distL="114300" distR="114300" simplePos="0" relativeHeight="251658240" behindDoc="0" locked="0" layoutInCell="1" allowOverlap="1" wp14:anchorId="2820CFFE" wp14:editId="0DD7FB06">
                <wp:simplePos x="0" y="0"/>
                <wp:positionH relativeFrom="column">
                  <wp:posOffset>-64135</wp:posOffset>
                </wp:positionH>
                <wp:positionV relativeFrom="paragraph">
                  <wp:posOffset>123825</wp:posOffset>
                </wp:positionV>
                <wp:extent cx="2374265" cy="1123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23950"/>
                        </a:xfrm>
                        <a:prstGeom prst="rect">
                          <a:avLst/>
                        </a:prstGeom>
                        <a:noFill/>
                        <a:ln w="9525">
                          <a:noFill/>
                          <a:miter lim="800000"/>
                          <a:headEnd/>
                          <a:tailEnd/>
                        </a:ln>
                      </wps:spPr>
                      <wps:txbx>
                        <w:txbxContent>
                          <w:p w:rsidR="00692956" w:rsidRPr="00871D98" w:rsidRDefault="00692956" w:rsidP="00692956">
                            <w:pPr>
                              <w:rPr>
                                <w:rFonts w:cs="Calibri"/>
                                <w:b/>
                                <w:sz w:val="20"/>
                                <w:szCs w:val="20"/>
                              </w:rPr>
                            </w:pPr>
                            <w:r>
                              <w:rPr>
                                <w:rFonts w:cs="Calibri"/>
                                <w:b/>
                                <w:sz w:val="20"/>
                                <w:szCs w:val="20"/>
                              </w:rPr>
                              <w:t>For f</w:t>
                            </w:r>
                            <w:r w:rsidRPr="00871D98">
                              <w:rPr>
                                <w:rFonts w:cs="Calibri"/>
                                <w:b/>
                                <w:sz w:val="20"/>
                                <w:szCs w:val="20"/>
                              </w:rPr>
                              <w:t xml:space="preserve">urther information about the VSBC: </w:t>
                            </w:r>
                          </w:p>
                          <w:p w:rsidR="00692956" w:rsidRDefault="007662BA" w:rsidP="00692956">
                            <w:pPr>
                              <w:tabs>
                                <w:tab w:val="left" w:pos="284"/>
                              </w:tabs>
                              <w:spacing w:after="120" w:line="240" w:lineRule="auto"/>
                              <w:rPr>
                                <w:rFonts w:ascii="Century Gothic" w:hAnsi="Century Gothic"/>
                                <w:sz w:val="20"/>
                                <w:szCs w:val="20"/>
                              </w:rPr>
                            </w:pPr>
                            <w:r>
                              <w:rPr>
                                <w:rFonts w:ascii="Century Gothic" w:hAnsi="Century Gothic"/>
                                <w:b/>
                                <w:color w:val="0066CC"/>
                              </w:rPr>
                              <w:t>T</w:t>
                            </w:r>
                            <w:r w:rsidR="00692956">
                              <w:rPr>
                                <w:rFonts w:ascii="Century Gothic" w:hAnsi="Century Gothic"/>
                                <w:b/>
                                <w:color w:val="0066CC"/>
                              </w:rPr>
                              <w:tab/>
                            </w:r>
                            <w:r w:rsidR="00692956">
                              <w:rPr>
                                <w:rFonts w:ascii="Century Gothic" w:hAnsi="Century Gothic"/>
                                <w:sz w:val="20"/>
                                <w:szCs w:val="20"/>
                              </w:rPr>
                              <w:t>13 VSBC</w:t>
                            </w:r>
                          </w:p>
                          <w:p w:rsidR="00692956" w:rsidRDefault="00692956" w:rsidP="00692956">
                            <w:pPr>
                              <w:tabs>
                                <w:tab w:val="left" w:pos="284"/>
                              </w:tabs>
                              <w:spacing w:after="120" w:line="240" w:lineRule="auto"/>
                              <w:rPr>
                                <w:rFonts w:ascii="Century Gothic" w:hAnsi="Century Gothic"/>
                                <w:sz w:val="20"/>
                                <w:szCs w:val="20"/>
                              </w:rPr>
                            </w:pPr>
                            <w:r w:rsidRPr="00871D98">
                              <w:rPr>
                                <w:rFonts w:ascii="Century Gothic" w:hAnsi="Century Gothic"/>
                                <w:b/>
                                <w:color w:val="0066CC"/>
                              </w:rPr>
                              <w:t>E</w:t>
                            </w:r>
                            <w:r>
                              <w:rPr>
                                <w:rFonts w:ascii="Century Gothic" w:hAnsi="Century Gothic"/>
                                <w:b/>
                                <w:color w:val="0066CC"/>
                              </w:rPr>
                              <w:tab/>
                            </w:r>
                            <w:hyperlink r:id="rId13" w:history="1">
                              <w:r w:rsidRPr="00FF58CC">
                                <w:rPr>
                                  <w:rStyle w:val="Hyperlink"/>
                                  <w:rFonts w:ascii="Century Gothic" w:hAnsi="Century Gothic"/>
                                  <w:color w:val="auto"/>
                                  <w:sz w:val="20"/>
                                  <w:szCs w:val="20"/>
                                  <w:u w:val="none"/>
                                </w:rPr>
                                <w:t>enquiries@vsbc.vic.gov.au</w:t>
                              </w:r>
                            </w:hyperlink>
                          </w:p>
                          <w:p w:rsidR="00692956" w:rsidRPr="00A153B1" w:rsidRDefault="00692956" w:rsidP="00692956">
                            <w:pPr>
                              <w:tabs>
                                <w:tab w:val="left" w:pos="284"/>
                              </w:tabs>
                              <w:spacing w:after="120" w:line="240" w:lineRule="auto"/>
                              <w:rPr>
                                <w:rFonts w:ascii="Century Gothic" w:hAnsi="Century Gothic"/>
                                <w:sz w:val="20"/>
                                <w:szCs w:val="20"/>
                              </w:rPr>
                            </w:pPr>
                            <w:r w:rsidRPr="00871D98">
                              <w:rPr>
                                <w:rFonts w:ascii="Century Gothic" w:hAnsi="Century Gothic"/>
                                <w:b/>
                                <w:color w:val="0066CC"/>
                              </w:rPr>
                              <w:t>W</w:t>
                            </w:r>
                            <w:r>
                              <w:rPr>
                                <w:rFonts w:ascii="Century Gothic" w:hAnsi="Century Gothic"/>
                                <w:b/>
                                <w:color w:val="0066CC"/>
                              </w:rPr>
                              <w:tab/>
                            </w:r>
                            <w:r>
                              <w:rPr>
                                <w:rFonts w:ascii="Century Gothic" w:hAnsi="Century Gothic"/>
                                <w:sz w:val="20"/>
                                <w:szCs w:val="20"/>
                              </w:rPr>
                              <w:t>vs</w:t>
                            </w:r>
                            <w:r w:rsidRPr="00A153B1">
                              <w:rPr>
                                <w:rFonts w:ascii="Century Gothic" w:hAnsi="Century Gothic"/>
                                <w:sz w:val="20"/>
                                <w:szCs w:val="20"/>
                              </w:rPr>
                              <w:t>bc.vic.gov.au</w:t>
                            </w:r>
                          </w:p>
                          <w:p w:rsidR="00692956" w:rsidRDefault="00692956" w:rsidP="0069295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20CFFE" id="_x0000_s1029" type="#_x0000_t202" style="position:absolute;margin-left:-5.05pt;margin-top:9.75pt;width:186.95pt;height:88.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" filled="f" stroked="f">
                <v:textbox>
                  <w:txbxContent>
                    <w:p w:rsidR="00692956" w:rsidRPr="00871D98" w:rsidRDefault="00692956" w:rsidP="00692956">
                      <w:pPr>
                        <w:rPr>
                          <w:rFonts w:cs="Calibri"/>
                          <w:b/>
                          <w:sz w:val="20"/>
                          <w:szCs w:val="20"/>
                        </w:rPr>
                      </w:pPr>
                      <w:r>
                        <w:rPr>
                          <w:rFonts w:cs="Calibri"/>
                          <w:b/>
                          <w:sz w:val="20"/>
                          <w:szCs w:val="20"/>
                        </w:rPr>
                        <w:t>For f</w:t>
                      </w:r>
                      <w:r w:rsidRPr="00871D98">
                        <w:rPr>
                          <w:rFonts w:cs="Calibri"/>
                          <w:b/>
                          <w:sz w:val="20"/>
                          <w:szCs w:val="20"/>
                        </w:rPr>
                        <w:t xml:space="preserve">urther information about the VSBC: </w:t>
                      </w:r>
                    </w:p>
                    <w:p w:rsidR="00692956" w:rsidRDefault="007662BA" w:rsidP="00692956">
                      <w:pPr>
                        <w:tabs>
                          <w:tab w:val="left" w:pos="284"/>
                        </w:tabs>
                        <w:spacing w:after="120" w:line="240" w:lineRule="auto"/>
                        <w:rPr>
                          <w:rFonts w:ascii="Century Gothic" w:hAnsi="Century Gothic"/>
                          <w:sz w:val="20"/>
                          <w:szCs w:val="20"/>
                        </w:rPr>
                      </w:pPr>
                      <w:r>
                        <w:rPr>
                          <w:rFonts w:ascii="Century Gothic" w:hAnsi="Century Gothic"/>
                          <w:b/>
                          <w:color w:val="0066CC"/>
                        </w:rPr>
                        <w:t>T</w:t>
                      </w:r>
                      <w:r w:rsidR="00692956">
                        <w:rPr>
                          <w:rFonts w:ascii="Century Gothic" w:hAnsi="Century Gothic"/>
                          <w:b/>
                          <w:color w:val="0066CC"/>
                        </w:rPr>
                        <w:tab/>
                      </w:r>
                      <w:r w:rsidR="00692956">
                        <w:rPr>
                          <w:rFonts w:ascii="Century Gothic" w:hAnsi="Century Gothic"/>
                          <w:sz w:val="20"/>
                          <w:szCs w:val="20"/>
                        </w:rPr>
                        <w:t>13 VSBC</w:t>
                      </w:r>
                    </w:p>
                    <w:p w:rsidR="00692956" w:rsidRDefault="00692956" w:rsidP="00692956">
                      <w:pPr>
                        <w:tabs>
                          <w:tab w:val="left" w:pos="284"/>
                        </w:tabs>
                        <w:spacing w:after="120" w:line="240" w:lineRule="auto"/>
                        <w:rPr>
                          <w:rFonts w:ascii="Century Gothic" w:hAnsi="Century Gothic"/>
                          <w:sz w:val="20"/>
                          <w:szCs w:val="20"/>
                        </w:rPr>
                      </w:pPr>
                      <w:r w:rsidRPr="00871D98">
                        <w:rPr>
                          <w:rFonts w:ascii="Century Gothic" w:hAnsi="Century Gothic"/>
                          <w:b/>
                          <w:color w:val="0066CC"/>
                        </w:rPr>
                        <w:t>E</w:t>
                      </w:r>
                      <w:r>
                        <w:rPr>
                          <w:rFonts w:ascii="Century Gothic" w:hAnsi="Century Gothic"/>
                          <w:b/>
                          <w:color w:val="0066CC"/>
                        </w:rPr>
                        <w:tab/>
                      </w:r>
                      <w:hyperlink r:id="rId14" w:history="1">
                        <w:r w:rsidRPr="00FF58CC">
                          <w:rPr>
                            <w:rStyle w:val="Hyperlink"/>
                            <w:rFonts w:ascii="Century Gothic" w:hAnsi="Century Gothic"/>
                            <w:color w:val="auto"/>
                            <w:sz w:val="20"/>
                            <w:szCs w:val="20"/>
                            <w:u w:val="none"/>
                          </w:rPr>
                          <w:t>enquiries@vsbc.vic.gov.au</w:t>
                        </w:r>
                      </w:hyperlink>
                    </w:p>
                    <w:p w:rsidR="00692956" w:rsidRPr="00A153B1" w:rsidRDefault="00692956" w:rsidP="00692956">
                      <w:pPr>
                        <w:tabs>
                          <w:tab w:val="left" w:pos="284"/>
                        </w:tabs>
                        <w:spacing w:after="120" w:line="240" w:lineRule="auto"/>
                        <w:rPr>
                          <w:rFonts w:ascii="Century Gothic" w:hAnsi="Century Gothic"/>
                          <w:sz w:val="20"/>
                          <w:szCs w:val="20"/>
                        </w:rPr>
                      </w:pPr>
                      <w:r w:rsidRPr="00871D98">
                        <w:rPr>
                          <w:rFonts w:ascii="Century Gothic" w:hAnsi="Century Gothic"/>
                          <w:b/>
                          <w:color w:val="0066CC"/>
                        </w:rPr>
                        <w:t>W</w:t>
                      </w:r>
                      <w:r>
                        <w:rPr>
                          <w:rFonts w:ascii="Century Gothic" w:hAnsi="Century Gothic"/>
                          <w:b/>
                          <w:color w:val="0066CC"/>
                        </w:rPr>
                        <w:tab/>
                      </w:r>
                      <w:r>
                        <w:rPr>
                          <w:rFonts w:ascii="Century Gothic" w:hAnsi="Century Gothic"/>
                          <w:sz w:val="20"/>
                          <w:szCs w:val="20"/>
                        </w:rPr>
                        <w:t>vs</w:t>
                      </w:r>
                      <w:r w:rsidRPr="00A153B1">
                        <w:rPr>
                          <w:rFonts w:ascii="Century Gothic" w:hAnsi="Century Gothic"/>
                          <w:sz w:val="20"/>
                          <w:szCs w:val="20"/>
                        </w:rPr>
                        <w:t>bc.vic.gov.au</w:t>
                      </w:r>
                    </w:p>
                    <w:p w:rsidR="00692956" w:rsidRDefault="00692956" w:rsidP="00692956"/>
                  </w:txbxContent>
                </v:textbox>
              </v:shape>
            </w:pict>
          </mc:Fallback>
        </mc:AlternateContent>
      </w:r>
    </w:p>
    <w:sectPr w:rsidR="00692956" w:rsidSect="00B806F5">
      <w:pgSz w:w="11906" w:h="16838"/>
      <w:pgMar w:top="1021" w:right="1418" w:bottom="851" w:left="1191" w:header="709" w:footer="709" w:gutter="0"/>
      <w:pgBorders w:offsetFrom="page">
        <w:top w:val="single" w:sz="36" w:space="24" w:color="005ADE"/>
        <w:left w:val="single" w:sz="36" w:space="24" w:color="005ADE"/>
        <w:bottom w:val="single" w:sz="36" w:space="24" w:color="005ADE"/>
        <w:right w:val="single" w:sz="36" w:space="24" w:color="005ADE"/>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27F" w:rsidRDefault="0082227F" w:rsidP="0082227F">
      <w:pPr>
        <w:spacing w:after="0" w:line="240" w:lineRule="auto"/>
      </w:pPr>
      <w:r>
        <w:separator/>
      </w:r>
    </w:p>
  </w:endnote>
  <w:endnote w:type="continuationSeparator" w:id="0">
    <w:p w:rsidR="0082227F" w:rsidRDefault="0082227F" w:rsidP="00822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27F" w:rsidRDefault="0082227F" w:rsidP="0082227F">
      <w:pPr>
        <w:spacing w:after="0" w:line="240" w:lineRule="auto"/>
      </w:pPr>
      <w:r>
        <w:separator/>
      </w:r>
    </w:p>
  </w:footnote>
  <w:footnote w:type="continuationSeparator" w:id="0">
    <w:p w:rsidR="0082227F" w:rsidRDefault="0082227F" w:rsidP="00822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808B1"/>
    <w:multiLevelType w:val="multilevel"/>
    <w:tmpl w:val="6A084A32"/>
    <w:lvl w:ilvl="0">
      <w:start w:val="1"/>
      <w:numFmt w:val="decimal"/>
      <w:pStyle w:val="Heading1"/>
      <w:lvlText w:val="%1."/>
      <w:lvlJc w:val="left"/>
      <w:pPr>
        <w:tabs>
          <w:tab w:val="num" w:pos="851"/>
        </w:tabs>
        <w:ind w:left="851" w:hanging="851"/>
      </w:pPr>
      <w:rPr>
        <w:rFonts w:hint="default"/>
        <w:color w:val="auto"/>
        <w:u w:val="none"/>
      </w:rPr>
    </w:lvl>
    <w:lvl w:ilvl="1">
      <w:start w:val="1"/>
      <w:numFmt w:val="decimal"/>
      <w:pStyle w:val="Heading2"/>
      <w:lvlText w:val="%1.%2"/>
      <w:lvlJc w:val="left"/>
      <w:pPr>
        <w:tabs>
          <w:tab w:val="num" w:pos="1701"/>
        </w:tabs>
        <w:ind w:left="1701" w:hanging="850"/>
      </w:pPr>
      <w:rPr>
        <w:rFonts w:ascii="Franklin Gothic Medium Cond" w:hAnsi="Franklin Gothic Medium Cond" w:hint="default"/>
        <w:b w:val="0"/>
        <w:i w:val="0"/>
        <w:caps w:val="0"/>
        <w:strike w:val="0"/>
        <w:dstrike w:val="0"/>
        <w:vanish w:val="0"/>
        <w:color w:val="auto"/>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tabs>
          <w:tab w:val="num" w:pos="2551"/>
        </w:tabs>
        <w:ind w:left="2551" w:hanging="850"/>
      </w:pPr>
      <w:rPr>
        <w:rFonts w:ascii="Franklin Gothic Medium Cond" w:hAnsi="Franklin Gothic Medium Cond" w:hint="default"/>
        <w:b w:val="0"/>
        <w:i w:val="0"/>
        <w:caps w:val="0"/>
        <w:strike w:val="0"/>
        <w:dstrike w:val="0"/>
        <w:vanish w:val="0"/>
        <w:color w:val="auto"/>
        <w:spacing w:val="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3402"/>
        </w:tabs>
        <w:ind w:left="3402" w:hanging="850"/>
      </w:pPr>
      <w:rPr>
        <w:rFonts w:ascii="Franklin Gothic Medium Cond" w:hAnsi="Franklin Gothic Medium Cond" w:hint="default"/>
        <w:b w:val="0"/>
        <w:i w:val="0"/>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eading5"/>
      <w:lvlText w:val="(%5)"/>
      <w:lvlJc w:val="left"/>
      <w:pPr>
        <w:tabs>
          <w:tab w:val="num" w:pos="4253"/>
        </w:tabs>
        <w:ind w:left="4253" w:hanging="851"/>
      </w:pPr>
      <w:rPr>
        <w:rFonts w:hint="default"/>
      </w:rPr>
    </w:lvl>
    <w:lvl w:ilvl="5">
      <w:start w:val="1"/>
      <w:numFmt w:val="upperRoman"/>
      <w:pStyle w:val="Heading6"/>
      <w:lvlText w:val="(%6)"/>
      <w:lvlJc w:val="left"/>
      <w:pPr>
        <w:tabs>
          <w:tab w:val="num" w:pos="5103"/>
        </w:tabs>
        <w:ind w:left="5103" w:hanging="850"/>
      </w:pPr>
      <w:rPr>
        <w:rFonts w:hint="default"/>
      </w:rPr>
    </w:lvl>
    <w:lvl w:ilvl="6">
      <w:start w:val="1"/>
      <w:numFmt w:val="decimal"/>
      <w:lvlText w:val="%1.%2.%3.%4.%5.%6.%7"/>
      <w:lvlJc w:val="left"/>
      <w:pPr>
        <w:tabs>
          <w:tab w:val="num" w:pos="2146"/>
        </w:tabs>
        <w:ind w:left="2146" w:hanging="1296"/>
      </w:pPr>
      <w:rPr>
        <w:rFonts w:hint="default"/>
      </w:rPr>
    </w:lvl>
    <w:lvl w:ilvl="7">
      <w:start w:val="1"/>
      <w:numFmt w:val="decimal"/>
      <w:lvlText w:val="%1.%2.%3.%4.%5.%6.%7.%8"/>
      <w:lvlJc w:val="left"/>
      <w:pPr>
        <w:tabs>
          <w:tab w:val="num" w:pos="2290"/>
        </w:tabs>
        <w:ind w:left="2290" w:hanging="1440"/>
      </w:pPr>
      <w:rPr>
        <w:rFonts w:hint="default"/>
      </w:rPr>
    </w:lvl>
    <w:lvl w:ilvl="8">
      <w:start w:val="1"/>
      <w:numFmt w:val="decimal"/>
      <w:lvlText w:val="%1.%2.%3.%4.%5.%6.%7.%8.%9"/>
      <w:lvlJc w:val="left"/>
      <w:pPr>
        <w:tabs>
          <w:tab w:val="num" w:pos="2434"/>
        </w:tabs>
        <w:ind w:left="243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D98"/>
    <w:rsid w:val="002B67A9"/>
    <w:rsid w:val="00692956"/>
    <w:rsid w:val="00694DC3"/>
    <w:rsid w:val="007662BA"/>
    <w:rsid w:val="007C4AE3"/>
    <w:rsid w:val="0082227F"/>
    <w:rsid w:val="00871D98"/>
    <w:rsid w:val="008C3165"/>
    <w:rsid w:val="00A94DC7"/>
    <w:rsid w:val="00AE049A"/>
    <w:rsid w:val="00B27AA2"/>
    <w:rsid w:val="00B62B92"/>
    <w:rsid w:val="00B806F5"/>
    <w:rsid w:val="00C9157E"/>
    <w:rsid w:val="00D94FB5"/>
    <w:rsid w:val="00F45FEC"/>
    <w:rsid w:val="00FD3AC9"/>
    <w:rsid w:val="00FF5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8AE068-75C0-440C-8BD2-FCFCC011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871D98"/>
    <w:pPr>
      <w:numPr>
        <w:numId w:val="1"/>
      </w:numPr>
      <w:spacing w:after="240" w:line="240" w:lineRule="auto"/>
      <w:outlineLvl w:val="0"/>
    </w:pPr>
    <w:rPr>
      <w:rFonts w:ascii="Times New Roman" w:eastAsia="Times New Roman" w:hAnsi="Times New Roman" w:cs="Arial"/>
      <w:bCs/>
      <w:kern w:val="24"/>
      <w:sz w:val="24"/>
      <w:szCs w:val="24"/>
    </w:rPr>
  </w:style>
  <w:style w:type="paragraph" w:styleId="Heading2">
    <w:name w:val="heading 2"/>
    <w:basedOn w:val="Heading1"/>
    <w:link w:val="Heading2Char"/>
    <w:qFormat/>
    <w:rsid w:val="00871D98"/>
    <w:pPr>
      <w:numPr>
        <w:ilvl w:val="1"/>
      </w:numPr>
      <w:outlineLvl w:val="1"/>
    </w:pPr>
    <w:rPr>
      <w:bCs w:val="0"/>
      <w:iCs/>
    </w:rPr>
  </w:style>
  <w:style w:type="paragraph" w:styleId="Heading3">
    <w:name w:val="heading 3"/>
    <w:basedOn w:val="Heading2"/>
    <w:link w:val="Heading3Char"/>
    <w:qFormat/>
    <w:rsid w:val="00871D98"/>
    <w:pPr>
      <w:numPr>
        <w:ilvl w:val="2"/>
      </w:numPr>
      <w:outlineLvl w:val="2"/>
    </w:pPr>
    <w:rPr>
      <w:bCs/>
    </w:rPr>
  </w:style>
  <w:style w:type="paragraph" w:styleId="Heading4">
    <w:name w:val="heading 4"/>
    <w:basedOn w:val="Heading3"/>
    <w:link w:val="Heading4Char"/>
    <w:qFormat/>
    <w:rsid w:val="00871D98"/>
    <w:pPr>
      <w:numPr>
        <w:ilvl w:val="3"/>
      </w:numPr>
      <w:outlineLvl w:val="3"/>
    </w:pPr>
    <w:rPr>
      <w:bCs w:val="0"/>
    </w:rPr>
  </w:style>
  <w:style w:type="paragraph" w:styleId="Heading5">
    <w:name w:val="heading 5"/>
    <w:basedOn w:val="Heading4"/>
    <w:link w:val="Heading5Char"/>
    <w:qFormat/>
    <w:rsid w:val="00871D98"/>
    <w:pPr>
      <w:numPr>
        <w:ilvl w:val="4"/>
      </w:numPr>
      <w:outlineLvl w:val="4"/>
    </w:pPr>
    <w:rPr>
      <w:bCs/>
      <w:iCs w:val="0"/>
    </w:rPr>
  </w:style>
  <w:style w:type="paragraph" w:styleId="Heading6">
    <w:name w:val="heading 6"/>
    <w:basedOn w:val="Heading5"/>
    <w:link w:val="Heading6Char"/>
    <w:qFormat/>
    <w:rsid w:val="00871D98"/>
    <w:pPr>
      <w:numPr>
        <w:ilvl w:val="5"/>
      </w:numPr>
      <w:outlineLvl w:val="5"/>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D98"/>
    <w:rPr>
      <w:rFonts w:ascii="Tahoma" w:hAnsi="Tahoma" w:cs="Tahoma"/>
      <w:sz w:val="16"/>
      <w:szCs w:val="16"/>
    </w:rPr>
  </w:style>
  <w:style w:type="character" w:customStyle="1" w:styleId="Heading1Char">
    <w:name w:val="Heading 1 Char"/>
    <w:basedOn w:val="DefaultParagraphFont"/>
    <w:link w:val="Heading1"/>
    <w:rsid w:val="00871D98"/>
    <w:rPr>
      <w:rFonts w:ascii="Times New Roman" w:eastAsia="Times New Roman" w:hAnsi="Times New Roman" w:cs="Arial"/>
      <w:bCs/>
      <w:kern w:val="24"/>
      <w:sz w:val="24"/>
      <w:szCs w:val="24"/>
    </w:rPr>
  </w:style>
  <w:style w:type="character" w:customStyle="1" w:styleId="Heading2Char">
    <w:name w:val="Heading 2 Char"/>
    <w:basedOn w:val="DefaultParagraphFont"/>
    <w:link w:val="Heading2"/>
    <w:rsid w:val="00871D98"/>
    <w:rPr>
      <w:rFonts w:ascii="Times New Roman" w:eastAsia="Times New Roman" w:hAnsi="Times New Roman" w:cs="Arial"/>
      <w:iCs/>
      <w:kern w:val="24"/>
      <w:sz w:val="24"/>
      <w:szCs w:val="24"/>
    </w:rPr>
  </w:style>
  <w:style w:type="character" w:customStyle="1" w:styleId="Heading3Char">
    <w:name w:val="Heading 3 Char"/>
    <w:basedOn w:val="DefaultParagraphFont"/>
    <w:link w:val="Heading3"/>
    <w:rsid w:val="00871D98"/>
    <w:rPr>
      <w:rFonts w:ascii="Times New Roman" w:eastAsia="Times New Roman" w:hAnsi="Times New Roman" w:cs="Arial"/>
      <w:bCs/>
      <w:iCs/>
      <w:kern w:val="24"/>
      <w:sz w:val="24"/>
      <w:szCs w:val="24"/>
    </w:rPr>
  </w:style>
  <w:style w:type="character" w:customStyle="1" w:styleId="Heading4Char">
    <w:name w:val="Heading 4 Char"/>
    <w:basedOn w:val="DefaultParagraphFont"/>
    <w:link w:val="Heading4"/>
    <w:rsid w:val="00871D98"/>
    <w:rPr>
      <w:rFonts w:ascii="Times New Roman" w:eastAsia="Times New Roman" w:hAnsi="Times New Roman" w:cs="Arial"/>
      <w:iCs/>
      <w:kern w:val="24"/>
      <w:sz w:val="24"/>
      <w:szCs w:val="24"/>
    </w:rPr>
  </w:style>
  <w:style w:type="character" w:customStyle="1" w:styleId="Heading5Char">
    <w:name w:val="Heading 5 Char"/>
    <w:basedOn w:val="DefaultParagraphFont"/>
    <w:link w:val="Heading5"/>
    <w:rsid w:val="00871D98"/>
    <w:rPr>
      <w:rFonts w:ascii="Times New Roman" w:eastAsia="Times New Roman" w:hAnsi="Times New Roman" w:cs="Arial"/>
      <w:bCs/>
      <w:kern w:val="24"/>
      <w:sz w:val="24"/>
      <w:szCs w:val="24"/>
    </w:rPr>
  </w:style>
  <w:style w:type="character" w:customStyle="1" w:styleId="Heading6Char">
    <w:name w:val="Heading 6 Char"/>
    <w:basedOn w:val="DefaultParagraphFont"/>
    <w:link w:val="Heading6"/>
    <w:rsid w:val="00871D98"/>
    <w:rPr>
      <w:rFonts w:ascii="Times New Roman" w:eastAsia="Times New Roman" w:hAnsi="Times New Roman" w:cs="Arial"/>
      <w:kern w:val="24"/>
      <w:sz w:val="24"/>
      <w:szCs w:val="24"/>
    </w:rPr>
  </w:style>
  <w:style w:type="character" w:styleId="Hyperlink">
    <w:name w:val="Hyperlink"/>
    <w:uiPriority w:val="99"/>
    <w:rsid w:val="00871D98"/>
    <w:rPr>
      <w:color w:val="0000FF"/>
      <w:u w:val="single"/>
    </w:rPr>
  </w:style>
  <w:style w:type="paragraph" w:styleId="ListParagraph">
    <w:name w:val="List Paragraph"/>
    <w:basedOn w:val="Normal"/>
    <w:uiPriority w:val="34"/>
    <w:qFormat/>
    <w:rsid w:val="00871D98"/>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2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27F"/>
  </w:style>
  <w:style w:type="paragraph" w:styleId="Footer">
    <w:name w:val="footer"/>
    <w:basedOn w:val="Normal"/>
    <w:link w:val="FooterChar"/>
    <w:uiPriority w:val="99"/>
    <w:unhideWhenUsed/>
    <w:rsid w:val="00822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27F"/>
  </w:style>
  <w:style w:type="character" w:styleId="FollowedHyperlink">
    <w:name w:val="FollowedHyperlink"/>
    <w:basedOn w:val="DefaultParagraphFont"/>
    <w:uiPriority w:val="99"/>
    <w:semiHidden/>
    <w:unhideWhenUsed/>
    <w:rsid w:val="00B27A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are.switchon.vic.gov.au/" TargetMode="External"/><Relationship Id="rId13" Type="http://schemas.openxmlformats.org/officeDocument/2006/relationships/hyperlink" Target="mailto:enquiries@vsbc.vic.gov.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wov.com.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victorianenergysaver.vic.gov.au/victorian-energy-upgrades/savings-for-businesses" TargetMode="External"/><Relationship Id="rId4" Type="http://schemas.openxmlformats.org/officeDocument/2006/relationships/webSettings" Target="webSettings.xml"/><Relationship Id="rId9" Type="http://schemas.openxmlformats.org/officeDocument/2006/relationships/hyperlink" Target="http://www.sustainability.vic.gov.au/Business" TargetMode="External"/><Relationship Id="rId14" Type="http://schemas.openxmlformats.org/officeDocument/2006/relationships/hyperlink" Target="mailto:enquiries@vsbc.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Lobb (DEDJTR)</dc:creator>
  <cp:lastModifiedBy>Cate Hamill (DEDJTR)</cp:lastModifiedBy>
  <cp:revision>2</cp:revision>
  <cp:lastPrinted>2017-11-22T23:17:00Z</cp:lastPrinted>
  <dcterms:created xsi:type="dcterms:W3CDTF">2017-12-14T23:40:00Z</dcterms:created>
  <dcterms:modified xsi:type="dcterms:W3CDTF">2017-12-14T23:40:00Z</dcterms:modified>
</cp:coreProperties>
</file>